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27D5C" w14:textId="77777777" w:rsidR="008071CE" w:rsidRPr="00E73DFE" w:rsidRDefault="008071CE">
      <w:pPr>
        <w:pStyle w:val="Heading4"/>
        <w:rPr>
          <w:rFonts w:asciiTheme="minorHAnsi" w:hAnsiTheme="minorHAnsi"/>
          <w:sz w:val="22"/>
          <w:szCs w:val="22"/>
        </w:rPr>
      </w:pPr>
      <w:r w:rsidRPr="00E73DFE">
        <w:rPr>
          <w:rFonts w:asciiTheme="minorHAnsi" w:hAnsiTheme="minorHAnsi"/>
          <w:sz w:val="22"/>
          <w:szCs w:val="22"/>
        </w:rPr>
        <w:t>Core Indicators for Public Health in Ontario</w:t>
      </w:r>
    </w:p>
    <w:p w14:paraId="4FC03698" w14:textId="77777777" w:rsidR="008071CE" w:rsidRPr="00E73DFE" w:rsidRDefault="008071CE">
      <w:pPr>
        <w:pStyle w:val="Heading1"/>
        <w:spacing w:before="60" w:after="60"/>
        <w:rPr>
          <w:rFonts w:asciiTheme="minorHAnsi" w:hAnsiTheme="minorHAnsi"/>
          <w:sz w:val="22"/>
          <w:szCs w:val="22"/>
        </w:rPr>
      </w:pPr>
      <w:r w:rsidRPr="00E73DFE">
        <w:rPr>
          <w:rFonts w:asciiTheme="minorHAnsi" w:hAnsiTheme="minorHAnsi"/>
          <w:sz w:val="22"/>
          <w:szCs w:val="22"/>
        </w:rPr>
        <w:t>Core Indicators Work Group &lt;Healthy Eating Active Living (HEAL) subgroup&gt;</w:t>
      </w:r>
    </w:p>
    <w:tbl>
      <w:tblPr>
        <w:tblW w:w="97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190"/>
      </w:tblGrid>
      <w:tr w:rsidR="008071CE" w:rsidRPr="00E73DFE" w14:paraId="7527D378" w14:textId="77777777">
        <w:tc>
          <w:tcPr>
            <w:tcW w:w="1530" w:type="dxa"/>
            <w:vAlign w:val="center"/>
          </w:tcPr>
          <w:p w14:paraId="1BFB4EF2"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Date:</w:t>
            </w:r>
          </w:p>
        </w:tc>
        <w:tc>
          <w:tcPr>
            <w:tcW w:w="8190" w:type="dxa"/>
            <w:vAlign w:val="center"/>
          </w:tcPr>
          <w:p w14:paraId="131058B5" w14:textId="77777777" w:rsidR="008071CE" w:rsidRPr="00E73DFE" w:rsidRDefault="00E1422C">
            <w:pPr>
              <w:spacing w:before="60" w:after="60"/>
              <w:rPr>
                <w:rFonts w:asciiTheme="minorHAnsi" w:hAnsiTheme="minorHAnsi" w:cs="Arial"/>
                <w:sz w:val="22"/>
                <w:szCs w:val="22"/>
              </w:rPr>
            </w:pPr>
            <w:r w:rsidRPr="00E73DFE">
              <w:rPr>
                <w:rFonts w:asciiTheme="minorHAnsi" w:hAnsiTheme="minorHAnsi" w:cs="Arial"/>
                <w:sz w:val="22"/>
                <w:szCs w:val="22"/>
              </w:rPr>
              <w:t>October 5</w:t>
            </w:r>
            <w:r w:rsidR="00C149C0" w:rsidRPr="00E73DFE">
              <w:rPr>
                <w:rFonts w:asciiTheme="minorHAnsi" w:hAnsiTheme="minorHAnsi" w:cs="Arial"/>
                <w:sz w:val="22"/>
                <w:szCs w:val="22"/>
              </w:rPr>
              <w:t>, 201</w:t>
            </w:r>
            <w:r w:rsidRPr="00E73DFE">
              <w:rPr>
                <w:rFonts w:asciiTheme="minorHAnsi" w:hAnsiTheme="minorHAnsi" w:cs="Arial"/>
                <w:sz w:val="22"/>
                <w:szCs w:val="22"/>
              </w:rPr>
              <w:t>8</w:t>
            </w:r>
            <w:r w:rsidR="008071CE" w:rsidRPr="00E73DFE">
              <w:rPr>
                <w:rFonts w:asciiTheme="minorHAnsi" w:hAnsiTheme="minorHAnsi" w:cs="Arial"/>
                <w:sz w:val="22"/>
                <w:szCs w:val="22"/>
              </w:rPr>
              <w:t>, 1:30 p.m. – 3:</w:t>
            </w:r>
            <w:r w:rsidRPr="00E73DFE">
              <w:rPr>
                <w:rFonts w:asciiTheme="minorHAnsi" w:hAnsiTheme="minorHAnsi" w:cs="Arial"/>
                <w:sz w:val="22"/>
                <w:szCs w:val="22"/>
              </w:rPr>
              <w:t>0</w:t>
            </w:r>
            <w:r w:rsidR="008071CE" w:rsidRPr="00E73DFE">
              <w:rPr>
                <w:rFonts w:asciiTheme="minorHAnsi" w:hAnsiTheme="minorHAnsi" w:cs="Arial"/>
                <w:sz w:val="22"/>
                <w:szCs w:val="22"/>
              </w:rPr>
              <w:t>0 p.m.</w:t>
            </w:r>
          </w:p>
        </w:tc>
      </w:tr>
      <w:tr w:rsidR="008071CE" w:rsidRPr="00E73DFE" w14:paraId="6E6761FF" w14:textId="77777777">
        <w:tc>
          <w:tcPr>
            <w:tcW w:w="1530" w:type="dxa"/>
            <w:vAlign w:val="center"/>
          </w:tcPr>
          <w:p w14:paraId="13E899E2"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Location:</w:t>
            </w:r>
          </w:p>
        </w:tc>
        <w:tc>
          <w:tcPr>
            <w:tcW w:w="8190" w:type="dxa"/>
            <w:vAlign w:val="center"/>
          </w:tcPr>
          <w:p w14:paraId="5D642D2B" w14:textId="77777777" w:rsidR="008071CE" w:rsidRPr="00E73DFE" w:rsidRDefault="008071CE">
            <w:pPr>
              <w:rPr>
                <w:rFonts w:asciiTheme="minorHAnsi" w:hAnsiTheme="minorHAnsi" w:cs="Arial"/>
                <w:sz w:val="22"/>
                <w:szCs w:val="22"/>
              </w:rPr>
            </w:pPr>
            <w:r w:rsidRPr="00E73DFE">
              <w:rPr>
                <w:rFonts w:asciiTheme="minorHAnsi" w:hAnsiTheme="minorHAnsi" w:cs="Arial"/>
                <w:sz w:val="22"/>
                <w:szCs w:val="22"/>
              </w:rPr>
              <w:t>Teleconference</w:t>
            </w:r>
            <w:r w:rsidR="00E1422C" w:rsidRPr="00E73DFE">
              <w:rPr>
                <w:rFonts w:asciiTheme="minorHAnsi" w:hAnsiTheme="minorHAnsi" w:cs="Arial"/>
                <w:sz w:val="22"/>
                <w:szCs w:val="22"/>
              </w:rPr>
              <w:t xml:space="preserve"> information:</w:t>
            </w:r>
          </w:p>
          <w:p w14:paraId="6725C20E" w14:textId="77777777" w:rsidR="008071CE" w:rsidRPr="00E73DFE" w:rsidRDefault="008071CE">
            <w:pPr>
              <w:rPr>
                <w:rFonts w:asciiTheme="minorHAnsi" w:hAnsiTheme="minorHAnsi" w:cs="Arial"/>
                <w:sz w:val="22"/>
                <w:szCs w:val="22"/>
              </w:rPr>
            </w:pPr>
            <w:r w:rsidRPr="00E73DFE">
              <w:rPr>
                <w:rFonts w:asciiTheme="minorHAnsi" w:hAnsiTheme="minorHAnsi" w:cs="Arial"/>
                <w:sz w:val="22"/>
                <w:szCs w:val="22"/>
              </w:rPr>
              <w:t xml:space="preserve">     </w:t>
            </w:r>
            <w:r w:rsidR="00C149C0" w:rsidRPr="00E73DFE">
              <w:rPr>
                <w:rFonts w:asciiTheme="minorHAnsi" w:hAnsiTheme="minorHAnsi" w:cs="Arial"/>
                <w:sz w:val="22"/>
                <w:szCs w:val="22"/>
              </w:rPr>
              <w:t xml:space="preserve">(416) </w:t>
            </w:r>
            <w:r w:rsidR="00E1422C" w:rsidRPr="00E73DFE">
              <w:rPr>
                <w:rFonts w:asciiTheme="minorHAnsi" w:hAnsiTheme="minorHAnsi" w:cs="Arial"/>
                <w:sz w:val="22"/>
                <w:szCs w:val="22"/>
              </w:rPr>
              <w:t>85</w:t>
            </w:r>
            <w:r w:rsidR="00C149C0" w:rsidRPr="00E73DFE">
              <w:rPr>
                <w:rFonts w:asciiTheme="minorHAnsi" w:hAnsiTheme="minorHAnsi" w:cs="Arial"/>
                <w:sz w:val="22"/>
                <w:szCs w:val="22"/>
              </w:rPr>
              <w:t>0-2050</w:t>
            </w:r>
          </w:p>
          <w:p w14:paraId="2E928175" w14:textId="77777777" w:rsidR="00C149C0" w:rsidRPr="00E73DFE" w:rsidRDefault="00C149C0">
            <w:pPr>
              <w:rPr>
                <w:rFonts w:asciiTheme="minorHAnsi" w:hAnsiTheme="minorHAnsi" w:cs="Arial"/>
                <w:sz w:val="22"/>
                <w:szCs w:val="22"/>
              </w:rPr>
            </w:pPr>
            <w:r w:rsidRPr="00E73DFE">
              <w:rPr>
                <w:rFonts w:asciiTheme="minorHAnsi" w:hAnsiTheme="minorHAnsi" w:cs="Arial"/>
                <w:sz w:val="22"/>
                <w:szCs w:val="22"/>
              </w:rPr>
              <w:t xml:space="preserve">     1-866-261-6767</w:t>
            </w:r>
          </w:p>
          <w:p w14:paraId="457D2E56" w14:textId="77777777" w:rsidR="008071CE" w:rsidRPr="00E73DFE" w:rsidRDefault="00704CEB" w:rsidP="00C149C0">
            <w:pPr>
              <w:rPr>
                <w:rFonts w:asciiTheme="minorHAnsi" w:hAnsiTheme="minorHAnsi" w:cs="Arial"/>
                <w:sz w:val="22"/>
                <w:szCs w:val="22"/>
              </w:rPr>
            </w:pPr>
            <w:r w:rsidRPr="00E73DFE">
              <w:rPr>
                <w:rFonts w:asciiTheme="minorHAnsi" w:hAnsiTheme="minorHAnsi" w:cs="Arial"/>
                <w:sz w:val="22"/>
                <w:szCs w:val="22"/>
              </w:rPr>
              <w:t>P</w:t>
            </w:r>
            <w:r w:rsidR="008071CE" w:rsidRPr="00E73DFE">
              <w:rPr>
                <w:rFonts w:asciiTheme="minorHAnsi" w:hAnsiTheme="minorHAnsi" w:cs="Arial"/>
                <w:sz w:val="22"/>
                <w:szCs w:val="22"/>
              </w:rPr>
              <w:t xml:space="preserve">assword: </w:t>
            </w:r>
            <w:r w:rsidR="00E1422C" w:rsidRPr="00E73DFE">
              <w:rPr>
                <w:rFonts w:asciiTheme="minorHAnsi" w:hAnsiTheme="minorHAnsi" w:cs="Arial"/>
                <w:sz w:val="22"/>
                <w:szCs w:val="22"/>
              </w:rPr>
              <w:t>2581093</w:t>
            </w:r>
            <w:r w:rsidR="00C149C0" w:rsidRPr="00E73DFE">
              <w:rPr>
                <w:rFonts w:asciiTheme="minorHAnsi" w:hAnsiTheme="minorHAnsi" w:cs="Arial"/>
                <w:sz w:val="22"/>
                <w:szCs w:val="22"/>
              </w:rPr>
              <w:t>#</w:t>
            </w:r>
          </w:p>
        </w:tc>
      </w:tr>
      <w:tr w:rsidR="008071CE" w:rsidRPr="00E73DFE" w14:paraId="36783486" w14:textId="77777777">
        <w:tc>
          <w:tcPr>
            <w:tcW w:w="1530" w:type="dxa"/>
            <w:vAlign w:val="center"/>
          </w:tcPr>
          <w:p w14:paraId="0F275BCA"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 xml:space="preserve">Attendees: </w:t>
            </w:r>
          </w:p>
        </w:tc>
        <w:tc>
          <w:tcPr>
            <w:tcW w:w="8190" w:type="dxa"/>
            <w:vAlign w:val="center"/>
          </w:tcPr>
          <w:p w14:paraId="73F91A70" w14:textId="77777777" w:rsidR="008071CE" w:rsidRPr="00E73DFE" w:rsidRDefault="00704CEB" w:rsidP="00DF0044">
            <w:pPr>
              <w:pStyle w:val="CommentText"/>
              <w:rPr>
                <w:rFonts w:asciiTheme="minorHAnsi" w:hAnsiTheme="minorHAnsi" w:cs="Arial"/>
                <w:sz w:val="22"/>
                <w:szCs w:val="22"/>
                <w:lang w:val="pt-BR"/>
              </w:rPr>
            </w:pPr>
            <w:r w:rsidRPr="00E73DFE">
              <w:rPr>
                <w:rFonts w:asciiTheme="minorHAnsi" w:hAnsiTheme="minorHAnsi" w:cs="Arial"/>
                <w:sz w:val="22"/>
                <w:szCs w:val="22"/>
                <w:lang w:val="pt-BR"/>
              </w:rPr>
              <w:t xml:space="preserve">Suzanne Fegan, </w:t>
            </w:r>
            <w:r w:rsidR="00E1422C" w:rsidRPr="00E73DFE">
              <w:rPr>
                <w:rFonts w:asciiTheme="minorHAnsi" w:hAnsiTheme="minorHAnsi"/>
                <w:sz w:val="22"/>
                <w:szCs w:val="22"/>
              </w:rPr>
              <w:t xml:space="preserve">Monika Goetz, Janet Heng, </w:t>
            </w:r>
            <w:proofErr w:type="spellStart"/>
            <w:r w:rsidR="00E1422C" w:rsidRPr="00E73DFE">
              <w:rPr>
                <w:rFonts w:asciiTheme="minorHAnsi" w:hAnsiTheme="minorHAnsi"/>
                <w:sz w:val="22"/>
                <w:szCs w:val="22"/>
              </w:rPr>
              <w:t>Mélanie</w:t>
            </w:r>
            <w:proofErr w:type="spellEnd"/>
            <w:r w:rsidR="00E1422C" w:rsidRPr="00E73DFE">
              <w:rPr>
                <w:rFonts w:asciiTheme="minorHAnsi" w:hAnsiTheme="minorHAnsi"/>
                <w:sz w:val="22"/>
                <w:szCs w:val="22"/>
              </w:rPr>
              <w:t xml:space="preserve"> Hood, </w:t>
            </w:r>
            <w:proofErr w:type="spellStart"/>
            <w:r w:rsidR="00E1422C" w:rsidRPr="00E73DFE">
              <w:rPr>
                <w:rFonts w:asciiTheme="minorHAnsi" w:hAnsiTheme="minorHAnsi"/>
                <w:sz w:val="22"/>
                <w:szCs w:val="22"/>
              </w:rPr>
              <w:t>Hadia</w:t>
            </w:r>
            <w:proofErr w:type="spellEnd"/>
            <w:r w:rsidR="00E1422C" w:rsidRPr="00E73DFE">
              <w:rPr>
                <w:rFonts w:asciiTheme="minorHAnsi" w:hAnsiTheme="minorHAnsi"/>
                <w:sz w:val="22"/>
                <w:szCs w:val="22"/>
              </w:rPr>
              <w:t xml:space="preserve"> Hussain, Kim </w:t>
            </w:r>
            <w:proofErr w:type="spellStart"/>
            <w:r w:rsidR="00E1422C" w:rsidRPr="00E73DFE">
              <w:rPr>
                <w:rFonts w:asciiTheme="minorHAnsi" w:hAnsiTheme="minorHAnsi"/>
                <w:sz w:val="22"/>
                <w:szCs w:val="22"/>
              </w:rPr>
              <w:t>Loupos</w:t>
            </w:r>
            <w:proofErr w:type="spellEnd"/>
            <w:r w:rsidR="00E1422C" w:rsidRPr="00E73DFE">
              <w:rPr>
                <w:rFonts w:asciiTheme="minorHAnsi" w:hAnsiTheme="minorHAnsi"/>
                <w:sz w:val="22"/>
                <w:szCs w:val="22"/>
              </w:rPr>
              <w:t xml:space="preserve">, Mary Ellen </w:t>
            </w:r>
            <w:proofErr w:type="spellStart"/>
            <w:r w:rsidR="00E1422C" w:rsidRPr="00E73DFE">
              <w:rPr>
                <w:rFonts w:asciiTheme="minorHAnsi" w:hAnsiTheme="minorHAnsi"/>
                <w:sz w:val="22"/>
                <w:szCs w:val="22"/>
              </w:rPr>
              <w:t>Prange</w:t>
            </w:r>
            <w:proofErr w:type="spellEnd"/>
            <w:r w:rsidR="00E1422C" w:rsidRPr="00E73DFE">
              <w:rPr>
                <w:rFonts w:asciiTheme="minorHAnsi" w:hAnsiTheme="minorHAnsi"/>
                <w:sz w:val="22"/>
                <w:szCs w:val="22"/>
              </w:rPr>
              <w:t xml:space="preserve">, Rachel Prowse, Jordan Robson, Valerie </w:t>
            </w:r>
            <w:proofErr w:type="spellStart"/>
            <w:r w:rsidR="00E1422C" w:rsidRPr="00E73DFE">
              <w:rPr>
                <w:rFonts w:asciiTheme="minorHAnsi" w:hAnsiTheme="minorHAnsi"/>
                <w:sz w:val="22"/>
                <w:szCs w:val="22"/>
              </w:rPr>
              <w:t>Tarasuk</w:t>
            </w:r>
            <w:proofErr w:type="spellEnd"/>
          </w:p>
        </w:tc>
      </w:tr>
      <w:tr w:rsidR="008071CE" w:rsidRPr="00E73DFE" w14:paraId="52AAB499" w14:textId="77777777">
        <w:tc>
          <w:tcPr>
            <w:tcW w:w="1530" w:type="dxa"/>
            <w:vAlign w:val="center"/>
          </w:tcPr>
          <w:p w14:paraId="3C83B9A5"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Regrets:</w:t>
            </w:r>
          </w:p>
        </w:tc>
        <w:tc>
          <w:tcPr>
            <w:tcW w:w="8190" w:type="dxa"/>
            <w:vAlign w:val="center"/>
          </w:tcPr>
          <w:p w14:paraId="2475B4ED" w14:textId="60D52B74" w:rsidR="008071CE" w:rsidRPr="00E73DFE" w:rsidRDefault="00E1422C">
            <w:pPr>
              <w:pStyle w:val="CommentText"/>
              <w:spacing w:before="60" w:after="60"/>
              <w:rPr>
                <w:rFonts w:asciiTheme="minorHAnsi" w:hAnsiTheme="minorHAnsi" w:cs="Arial"/>
                <w:sz w:val="22"/>
                <w:szCs w:val="22"/>
                <w:highlight w:val="yellow"/>
                <w:lang w:val="en-US"/>
              </w:rPr>
            </w:pPr>
            <w:r w:rsidRPr="00E73DFE">
              <w:rPr>
                <w:rFonts w:asciiTheme="minorHAnsi" w:hAnsiTheme="minorHAnsi"/>
                <w:sz w:val="22"/>
                <w:szCs w:val="22"/>
              </w:rPr>
              <w:t>Sarah Ahmed</w:t>
            </w:r>
            <w:r w:rsidR="00F26C90" w:rsidRPr="00E73DFE">
              <w:rPr>
                <w:rFonts w:asciiTheme="minorHAnsi" w:hAnsiTheme="minorHAnsi"/>
                <w:sz w:val="22"/>
                <w:szCs w:val="22"/>
              </w:rPr>
              <w:t>, Amy MacDonald</w:t>
            </w:r>
          </w:p>
        </w:tc>
      </w:tr>
      <w:tr w:rsidR="008071CE" w:rsidRPr="00E73DFE" w14:paraId="28C6C146" w14:textId="77777777">
        <w:tc>
          <w:tcPr>
            <w:tcW w:w="1530" w:type="dxa"/>
            <w:vAlign w:val="center"/>
          </w:tcPr>
          <w:p w14:paraId="79DF3CE0"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Chair:</w:t>
            </w:r>
          </w:p>
        </w:tc>
        <w:tc>
          <w:tcPr>
            <w:tcW w:w="8190" w:type="dxa"/>
            <w:vAlign w:val="center"/>
          </w:tcPr>
          <w:p w14:paraId="042F61C7" w14:textId="77777777" w:rsidR="008071CE" w:rsidRPr="00E73DFE" w:rsidRDefault="00C149C0">
            <w:pPr>
              <w:pStyle w:val="CommentText"/>
              <w:spacing w:before="60" w:after="60"/>
              <w:rPr>
                <w:rFonts w:asciiTheme="minorHAnsi" w:hAnsiTheme="minorHAnsi" w:cs="Arial"/>
                <w:sz w:val="22"/>
                <w:szCs w:val="22"/>
                <w:lang w:val="en-US"/>
              </w:rPr>
            </w:pPr>
            <w:r w:rsidRPr="00E73DFE">
              <w:rPr>
                <w:rFonts w:asciiTheme="minorHAnsi" w:hAnsiTheme="minorHAnsi" w:cs="Arial"/>
                <w:sz w:val="22"/>
                <w:szCs w:val="22"/>
                <w:lang w:val="en-US"/>
              </w:rPr>
              <w:t>Suzanne Fegan</w:t>
            </w:r>
          </w:p>
        </w:tc>
      </w:tr>
      <w:tr w:rsidR="008071CE" w:rsidRPr="00E73DFE" w14:paraId="6CA1AD77" w14:textId="77777777">
        <w:tc>
          <w:tcPr>
            <w:tcW w:w="1530" w:type="dxa"/>
            <w:vAlign w:val="center"/>
          </w:tcPr>
          <w:p w14:paraId="6BF153D3"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Recorder:</w:t>
            </w:r>
          </w:p>
        </w:tc>
        <w:tc>
          <w:tcPr>
            <w:tcW w:w="8190" w:type="dxa"/>
            <w:vAlign w:val="center"/>
          </w:tcPr>
          <w:p w14:paraId="2429A4BD" w14:textId="496B7678" w:rsidR="008071CE" w:rsidRPr="00E73DFE" w:rsidRDefault="00E73DFE">
            <w:pPr>
              <w:pStyle w:val="CommentText"/>
              <w:spacing w:before="60" w:after="60"/>
              <w:rPr>
                <w:rFonts w:asciiTheme="minorHAnsi" w:hAnsiTheme="minorHAnsi" w:cs="Arial"/>
                <w:sz w:val="22"/>
                <w:szCs w:val="22"/>
                <w:lang w:val="en-US"/>
              </w:rPr>
            </w:pPr>
            <w:proofErr w:type="spellStart"/>
            <w:r w:rsidRPr="00E73DFE">
              <w:rPr>
                <w:rFonts w:asciiTheme="minorHAnsi" w:hAnsiTheme="minorHAnsi"/>
                <w:sz w:val="22"/>
                <w:szCs w:val="22"/>
              </w:rPr>
              <w:t>Mélanie</w:t>
            </w:r>
            <w:proofErr w:type="spellEnd"/>
            <w:r w:rsidRPr="00E73DFE">
              <w:rPr>
                <w:rFonts w:asciiTheme="minorHAnsi" w:hAnsiTheme="minorHAnsi"/>
                <w:sz w:val="22"/>
                <w:szCs w:val="22"/>
              </w:rPr>
              <w:t xml:space="preserve"> Hood</w:t>
            </w:r>
          </w:p>
        </w:tc>
      </w:tr>
    </w:tbl>
    <w:p w14:paraId="1188A106" w14:textId="77777777" w:rsidR="008071CE" w:rsidRPr="00E73DFE" w:rsidRDefault="008071CE">
      <w:pPr>
        <w:spacing w:before="60" w:after="60"/>
        <w:rPr>
          <w:rFonts w:asciiTheme="minorHAnsi" w:hAnsiTheme="minorHAnsi" w:cs="Arial"/>
          <w:b/>
          <w:bCs/>
          <w:sz w:val="22"/>
          <w:szCs w:val="22"/>
        </w:rPr>
      </w:pPr>
    </w:p>
    <w:p w14:paraId="41962125" w14:textId="77777777" w:rsidR="008071CE" w:rsidRPr="00E73DFE" w:rsidRDefault="008071CE">
      <w:pPr>
        <w:spacing w:before="60" w:after="60"/>
        <w:rPr>
          <w:rFonts w:asciiTheme="minorHAnsi" w:hAnsiTheme="minorHAnsi" w:cs="Arial"/>
          <w:b/>
          <w:bCs/>
          <w:color w:val="808080"/>
          <w:sz w:val="22"/>
          <w:szCs w:val="22"/>
        </w:rPr>
      </w:pPr>
      <w:r w:rsidRPr="00E73DFE">
        <w:rPr>
          <w:rFonts w:asciiTheme="minorHAnsi" w:hAnsiTheme="minorHAnsi" w:cs="Arial"/>
          <w:b/>
          <w:bCs/>
          <w:sz w:val="22"/>
          <w:szCs w:val="22"/>
        </w:rPr>
        <w:t>Agenda</w:t>
      </w:r>
    </w:p>
    <w:tbl>
      <w:tblPr>
        <w:tblW w:w="103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6"/>
        <w:gridCol w:w="2964"/>
        <w:gridCol w:w="6601"/>
      </w:tblGrid>
      <w:tr w:rsidR="001A0727" w:rsidRPr="00E73DFE" w14:paraId="17F02D84" w14:textId="77777777" w:rsidTr="001A0727">
        <w:trPr>
          <w:trHeight w:val="254"/>
        </w:trPr>
        <w:tc>
          <w:tcPr>
            <w:tcW w:w="806" w:type="dxa"/>
            <w:tcMar>
              <w:top w:w="29" w:type="dxa"/>
              <w:left w:w="86" w:type="dxa"/>
              <w:bottom w:w="29" w:type="dxa"/>
              <w:right w:w="86" w:type="dxa"/>
            </w:tcMar>
            <w:vAlign w:val="center"/>
          </w:tcPr>
          <w:p w14:paraId="37826A99" w14:textId="77777777" w:rsidR="001A0727" w:rsidRPr="00E73DFE" w:rsidRDefault="001A0727">
            <w:pPr>
              <w:spacing w:before="60" w:after="60"/>
              <w:jc w:val="center"/>
              <w:rPr>
                <w:rFonts w:asciiTheme="minorHAnsi" w:hAnsiTheme="minorHAnsi" w:cs="Arial"/>
                <w:sz w:val="22"/>
                <w:szCs w:val="22"/>
              </w:rPr>
            </w:pPr>
          </w:p>
        </w:tc>
        <w:tc>
          <w:tcPr>
            <w:tcW w:w="2964" w:type="dxa"/>
            <w:tcMar>
              <w:top w:w="29" w:type="dxa"/>
              <w:left w:w="86" w:type="dxa"/>
              <w:bottom w:w="29" w:type="dxa"/>
              <w:right w:w="86" w:type="dxa"/>
            </w:tcMar>
            <w:vAlign w:val="center"/>
          </w:tcPr>
          <w:p w14:paraId="2140477A" w14:textId="77777777" w:rsidR="001A0727" w:rsidRPr="00E73DFE" w:rsidRDefault="001A0727" w:rsidP="00557BDB">
            <w:pPr>
              <w:spacing w:before="60" w:after="60"/>
              <w:jc w:val="center"/>
              <w:rPr>
                <w:rFonts w:asciiTheme="minorHAnsi" w:hAnsiTheme="minorHAnsi" w:cs="Arial"/>
                <w:sz w:val="22"/>
                <w:szCs w:val="22"/>
              </w:rPr>
            </w:pPr>
            <w:r w:rsidRPr="00E73DFE">
              <w:rPr>
                <w:rFonts w:asciiTheme="minorHAnsi" w:hAnsiTheme="minorHAnsi" w:cs="Arial"/>
                <w:b/>
                <w:bCs/>
                <w:sz w:val="22"/>
                <w:szCs w:val="22"/>
              </w:rPr>
              <w:t>Item</w:t>
            </w:r>
          </w:p>
        </w:tc>
        <w:tc>
          <w:tcPr>
            <w:tcW w:w="6601" w:type="dxa"/>
            <w:vAlign w:val="center"/>
          </w:tcPr>
          <w:p w14:paraId="3A02C945" w14:textId="77777777" w:rsidR="001A0727" w:rsidRPr="00E73DFE" w:rsidRDefault="001A0727">
            <w:pPr>
              <w:pStyle w:val="Heading2"/>
              <w:rPr>
                <w:rFonts w:asciiTheme="minorHAnsi" w:hAnsiTheme="minorHAnsi" w:cs="Arial"/>
                <w:i w:val="0"/>
                <w:iCs w:val="0"/>
                <w:sz w:val="22"/>
                <w:szCs w:val="22"/>
              </w:rPr>
            </w:pPr>
            <w:r w:rsidRPr="00E73DFE">
              <w:rPr>
                <w:rFonts w:asciiTheme="minorHAnsi" w:hAnsiTheme="minorHAnsi" w:cs="Arial"/>
                <w:i w:val="0"/>
                <w:iCs w:val="0"/>
                <w:sz w:val="22"/>
                <w:szCs w:val="22"/>
              </w:rPr>
              <w:t>Actions</w:t>
            </w:r>
          </w:p>
        </w:tc>
      </w:tr>
      <w:tr w:rsidR="001A0727" w:rsidRPr="00E73DFE" w14:paraId="5BC54FB9" w14:textId="77777777" w:rsidTr="001A0727">
        <w:trPr>
          <w:trHeight w:val="254"/>
        </w:trPr>
        <w:tc>
          <w:tcPr>
            <w:tcW w:w="806" w:type="dxa"/>
            <w:tcMar>
              <w:top w:w="29" w:type="dxa"/>
              <w:left w:w="86" w:type="dxa"/>
              <w:bottom w:w="29" w:type="dxa"/>
              <w:right w:w="86" w:type="dxa"/>
            </w:tcMar>
          </w:tcPr>
          <w:p w14:paraId="740EE56F" w14:textId="77777777" w:rsidR="001A0727" w:rsidRPr="00E73DFE" w:rsidRDefault="001A0727">
            <w:pPr>
              <w:jc w:val="center"/>
              <w:rPr>
                <w:rFonts w:asciiTheme="minorHAnsi" w:hAnsiTheme="minorHAnsi" w:cs="Arial"/>
                <w:b/>
                <w:bCs/>
                <w:sz w:val="22"/>
                <w:szCs w:val="22"/>
              </w:rPr>
            </w:pPr>
            <w:r w:rsidRPr="00E73DFE">
              <w:rPr>
                <w:rFonts w:asciiTheme="minorHAnsi" w:hAnsiTheme="minorHAnsi" w:cs="Arial"/>
                <w:b/>
                <w:bCs/>
                <w:sz w:val="22"/>
                <w:szCs w:val="22"/>
              </w:rPr>
              <w:t xml:space="preserve">1.0 </w:t>
            </w:r>
          </w:p>
        </w:tc>
        <w:tc>
          <w:tcPr>
            <w:tcW w:w="2964" w:type="dxa"/>
            <w:tcMar>
              <w:top w:w="29" w:type="dxa"/>
              <w:left w:w="86" w:type="dxa"/>
              <w:bottom w:w="29" w:type="dxa"/>
              <w:right w:w="86" w:type="dxa"/>
            </w:tcMar>
          </w:tcPr>
          <w:p w14:paraId="7A84D446" w14:textId="77777777" w:rsidR="001A0727" w:rsidRPr="00E73DFE" w:rsidRDefault="001A0727" w:rsidP="00C149C0">
            <w:pPr>
              <w:rPr>
                <w:rFonts w:asciiTheme="minorHAnsi" w:hAnsiTheme="minorHAnsi" w:cs="Arial"/>
                <w:b/>
                <w:sz w:val="22"/>
                <w:szCs w:val="22"/>
              </w:rPr>
            </w:pPr>
            <w:r w:rsidRPr="00E73DFE">
              <w:rPr>
                <w:rFonts w:asciiTheme="minorHAnsi" w:hAnsiTheme="minorHAnsi" w:cs="Arial"/>
                <w:b/>
                <w:sz w:val="22"/>
                <w:szCs w:val="22"/>
              </w:rPr>
              <w:t>Welcome and introductions</w:t>
            </w:r>
          </w:p>
        </w:tc>
        <w:tc>
          <w:tcPr>
            <w:tcW w:w="6601" w:type="dxa"/>
          </w:tcPr>
          <w:p w14:paraId="54D0727F" w14:textId="77777777" w:rsidR="001A0727" w:rsidRPr="00E73DFE" w:rsidRDefault="001A0727" w:rsidP="00990514">
            <w:pPr>
              <w:tabs>
                <w:tab w:val="num" w:pos="0"/>
              </w:tabs>
              <w:rPr>
                <w:rFonts w:asciiTheme="minorHAnsi" w:hAnsiTheme="minorHAnsi" w:cs="Arial"/>
                <w:sz w:val="22"/>
                <w:szCs w:val="22"/>
              </w:rPr>
            </w:pPr>
          </w:p>
        </w:tc>
      </w:tr>
      <w:tr w:rsidR="001A0727" w:rsidRPr="00E73DFE" w14:paraId="25A2FC40" w14:textId="77777777" w:rsidTr="001A0727">
        <w:trPr>
          <w:trHeight w:val="254"/>
        </w:trPr>
        <w:tc>
          <w:tcPr>
            <w:tcW w:w="806" w:type="dxa"/>
            <w:tcMar>
              <w:top w:w="29" w:type="dxa"/>
              <w:left w:w="86" w:type="dxa"/>
              <w:bottom w:w="29" w:type="dxa"/>
              <w:right w:w="86" w:type="dxa"/>
            </w:tcMar>
          </w:tcPr>
          <w:p w14:paraId="3B904107" w14:textId="77777777" w:rsidR="001A0727" w:rsidRPr="00E73DFE" w:rsidRDefault="001A0727">
            <w:pPr>
              <w:jc w:val="center"/>
              <w:rPr>
                <w:rFonts w:asciiTheme="minorHAnsi" w:hAnsiTheme="minorHAnsi" w:cs="Arial"/>
                <w:b/>
                <w:bCs/>
                <w:sz w:val="22"/>
                <w:szCs w:val="22"/>
              </w:rPr>
            </w:pPr>
            <w:r w:rsidRPr="00E73DFE">
              <w:rPr>
                <w:rFonts w:asciiTheme="minorHAnsi" w:hAnsiTheme="minorHAnsi" w:cs="Arial"/>
                <w:b/>
                <w:bCs/>
                <w:sz w:val="22"/>
                <w:szCs w:val="22"/>
              </w:rPr>
              <w:t>3.0</w:t>
            </w:r>
          </w:p>
        </w:tc>
        <w:tc>
          <w:tcPr>
            <w:tcW w:w="2964" w:type="dxa"/>
            <w:tcMar>
              <w:top w:w="29" w:type="dxa"/>
              <w:left w:w="86" w:type="dxa"/>
              <w:bottom w:w="29" w:type="dxa"/>
              <w:right w:w="86" w:type="dxa"/>
            </w:tcMar>
          </w:tcPr>
          <w:p w14:paraId="281B74B3" w14:textId="77777777" w:rsidR="001A0727" w:rsidRPr="00E73DFE" w:rsidRDefault="001A0727" w:rsidP="00C149C0">
            <w:pPr>
              <w:rPr>
                <w:rFonts w:asciiTheme="minorHAnsi" w:hAnsiTheme="minorHAnsi" w:cs="Arial"/>
                <w:b/>
                <w:sz w:val="22"/>
                <w:szCs w:val="22"/>
                <w:lang w:val="en-US"/>
              </w:rPr>
            </w:pPr>
            <w:r w:rsidRPr="00E73DFE">
              <w:rPr>
                <w:rFonts w:asciiTheme="minorHAnsi" w:hAnsiTheme="minorHAnsi" w:cs="Arial"/>
                <w:b/>
                <w:sz w:val="22"/>
                <w:szCs w:val="22"/>
                <w:lang w:val="en-US"/>
              </w:rPr>
              <w:t>Approval of Agenda</w:t>
            </w:r>
          </w:p>
        </w:tc>
        <w:tc>
          <w:tcPr>
            <w:tcW w:w="6601" w:type="dxa"/>
          </w:tcPr>
          <w:p w14:paraId="4058B19F" w14:textId="77777777" w:rsidR="001A0727" w:rsidRPr="00E73DFE" w:rsidRDefault="001A0727" w:rsidP="00C02623">
            <w:pPr>
              <w:tabs>
                <w:tab w:val="num" w:pos="0"/>
              </w:tabs>
              <w:rPr>
                <w:rFonts w:asciiTheme="minorHAnsi" w:hAnsiTheme="minorHAnsi" w:cs="Arial"/>
                <w:sz w:val="22"/>
                <w:szCs w:val="22"/>
              </w:rPr>
            </w:pPr>
          </w:p>
        </w:tc>
      </w:tr>
      <w:tr w:rsidR="001A0727" w:rsidRPr="00E73DFE" w14:paraId="0F4C3E6B" w14:textId="77777777" w:rsidTr="001A0727">
        <w:trPr>
          <w:trHeight w:val="254"/>
        </w:trPr>
        <w:tc>
          <w:tcPr>
            <w:tcW w:w="806" w:type="dxa"/>
            <w:tcMar>
              <w:top w:w="29" w:type="dxa"/>
              <w:left w:w="86" w:type="dxa"/>
              <w:bottom w:w="29" w:type="dxa"/>
              <w:right w:w="86" w:type="dxa"/>
            </w:tcMar>
          </w:tcPr>
          <w:p w14:paraId="78B3F4C5" w14:textId="77777777" w:rsidR="001A0727" w:rsidRPr="00E73DFE" w:rsidRDefault="001A0727">
            <w:pPr>
              <w:jc w:val="center"/>
              <w:rPr>
                <w:rFonts w:asciiTheme="minorHAnsi" w:hAnsiTheme="minorHAnsi" w:cs="Arial"/>
                <w:b/>
                <w:bCs/>
                <w:sz w:val="22"/>
                <w:szCs w:val="22"/>
              </w:rPr>
            </w:pPr>
            <w:r w:rsidRPr="00E73DFE">
              <w:rPr>
                <w:rFonts w:asciiTheme="minorHAnsi" w:hAnsiTheme="minorHAnsi" w:cs="Arial"/>
                <w:b/>
                <w:bCs/>
                <w:sz w:val="22"/>
                <w:szCs w:val="22"/>
              </w:rPr>
              <w:t>3.0</w:t>
            </w:r>
          </w:p>
        </w:tc>
        <w:tc>
          <w:tcPr>
            <w:tcW w:w="2964" w:type="dxa"/>
            <w:tcMar>
              <w:top w:w="29" w:type="dxa"/>
              <w:left w:w="86" w:type="dxa"/>
              <w:bottom w:w="29" w:type="dxa"/>
              <w:right w:w="86" w:type="dxa"/>
            </w:tcMar>
          </w:tcPr>
          <w:p w14:paraId="2AC21B62" w14:textId="77777777" w:rsidR="001A0727" w:rsidRPr="00E73DFE" w:rsidRDefault="001A0727" w:rsidP="00C149C0">
            <w:pPr>
              <w:rPr>
                <w:rFonts w:asciiTheme="minorHAnsi" w:hAnsiTheme="minorHAnsi" w:cs="Arial"/>
                <w:b/>
                <w:bCs/>
                <w:sz w:val="22"/>
                <w:szCs w:val="22"/>
              </w:rPr>
            </w:pPr>
            <w:r w:rsidRPr="00E73DFE">
              <w:rPr>
                <w:rFonts w:asciiTheme="minorHAnsi" w:hAnsiTheme="minorHAnsi" w:cs="Arial"/>
                <w:b/>
                <w:bCs/>
                <w:sz w:val="22"/>
                <w:szCs w:val="22"/>
              </w:rPr>
              <w:t>Approval of Minutes</w:t>
            </w:r>
          </w:p>
        </w:tc>
        <w:tc>
          <w:tcPr>
            <w:tcW w:w="6601" w:type="dxa"/>
          </w:tcPr>
          <w:p w14:paraId="73A15524" w14:textId="77777777" w:rsidR="001A0727" w:rsidRPr="00E73DFE" w:rsidRDefault="001A0727">
            <w:pPr>
              <w:tabs>
                <w:tab w:val="num" w:pos="0"/>
              </w:tabs>
              <w:rPr>
                <w:rFonts w:asciiTheme="minorHAnsi" w:hAnsiTheme="minorHAnsi" w:cs="Arial"/>
                <w:sz w:val="22"/>
                <w:szCs w:val="22"/>
              </w:rPr>
            </w:pPr>
          </w:p>
        </w:tc>
      </w:tr>
      <w:tr w:rsidR="001A0727" w:rsidRPr="00E73DFE" w14:paraId="4986B1E2" w14:textId="77777777" w:rsidTr="001A0727">
        <w:trPr>
          <w:trHeight w:val="254"/>
        </w:trPr>
        <w:tc>
          <w:tcPr>
            <w:tcW w:w="806" w:type="dxa"/>
            <w:tcMar>
              <w:top w:w="29" w:type="dxa"/>
              <w:left w:w="86" w:type="dxa"/>
              <w:bottom w:w="29" w:type="dxa"/>
              <w:right w:w="86" w:type="dxa"/>
            </w:tcMar>
          </w:tcPr>
          <w:p w14:paraId="7B03378E" w14:textId="77777777" w:rsidR="001A0727" w:rsidRPr="00E73DFE" w:rsidRDefault="001A0727">
            <w:pPr>
              <w:jc w:val="center"/>
              <w:rPr>
                <w:rFonts w:asciiTheme="minorHAnsi" w:hAnsiTheme="minorHAnsi" w:cs="Arial"/>
                <w:b/>
                <w:bCs/>
                <w:color w:val="000000"/>
                <w:sz w:val="22"/>
                <w:szCs w:val="22"/>
              </w:rPr>
            </w:pPr>
            <w:r w:rsidRPr="00E73DFE">
              <w:rPr>
                <w:rFonts w:asciiTheme="minorHAnsi" w:hAnsiTheme="minorHAnsi" w:cs="Arial"/>
                <w:b/>
                <w:bCs/>
                <w:color w:val="000000"/>
                <w:sz w:val="22"/>
                <w:szCs w:val="22"/>
              </w:rPr>
              <w:t>4.0</w:t>
            </w:r>
          </w:p>
        </w:tc>
        <w:tc>
          <w:tcPr>
            <w:tcW w:w="2964" w:type="dxa"/>
            <w:tcMar>
              <w:top w:w="29" w:type="dxa"/>
              <w:left w:w="86" w:type="dxa"/>
              <w:bottom w:w="29" w:type="dxa"/>
              <w:right w:w="86" w:type="dxa"/>
            </w:tcMar>
          </w:tcPr>
          <w:p w14:paraId="457734A0" w14:textId="77777777" w:rsidR="001A0727" w:rsidRPr="00E73DFE" w:rsidRDefault="001A0727" w:rsidP="00C149C0">
            <w:pPr>
              <w:rPr>
                <w:rFonts w:asciiTheme="minorHAnsi" w:hAnsiTheme="minorHAnsi" w:cs="Arial"/>
                <w:b/>
                <w:bCs/>
                <w:color w:val="000000"/>
                <w:sz w:val="22"/>
                <w:szCs w:val="22"/>
              </w:rPr>
            </w:pPr>
            <w:r w:rsidRPr="00E73DFE">
              <w:rPr>
                <w:rFonts w:asciiTheme="minorHAnsi" w:hAnsiTheme="minorHAnsi" w:cs="Arial"/>
                <w:b/>
                <w:bCs/>
                <w:color w:val="000000"/>
                <w:sz w:val="22"/>
                <w:szCs w:val="22"/>
              </w:rPr>
              <w:t>Business Arising</w:t>
            </w:r>
          </w:p>
        </w:tc>
        <w:tc>
          <w:tcPr>
            <w:tcW w:w="6601" w:type="dxa"/>
          </w:tcPr>
          <w:p w14:paraId="092AC9A7" w14:textId="77777777" w:rsidR="001A0727" w:rsidRPr="00E73DFE" w:rsidRDefault="001A0727">
            <w:pPr>
              <w:tabs>
                <w:tab w:val="num" w:pos="0"/>
              </w:tabs>
              <w:rPr>
                <w:rFonts w:asciiTheme="minorHAnsi" w:hAnsiTheme="minorHAnsi" w:cs="Arial"/>
                <w:color w:val="000000"/>
                <w:sz w:val="22"/>
                <w:szCs w:val="22"/>
              </w:rPr>
            </w:pPr>
          </w:p>
        </w:tc>
      </w:tr>
      <w:tr w:rsidR="001A0727" w:rsidRPr="00E73DFE" w14:paraId="38295698" w14:textId="77777777" w:rsidTr="001A0727">
        <w:trPr>
          <w:trHeight w:val="254"/>
        </w:trPr>
        <w:tc>
          <w:tcPr>
            <w:tcW w:w="806" w:type="dxa"/>
            <w:tcMar>
              <w:top w:w="29" w:type="dxa"/>
              <w:left w:w="86" w:type="dxa"/>
              <w:bottom w:w="29" w:type="dxa"/>
              <w:right w:w="86" w:type="dxa"/>
            </w:tcMar>
          </w:tcPr>
          <w:p w14:paraId="4F62F701" w14:textId="77777777" w:rsidR="001A0727" w:rsidRPr="00E73DFE" w:rsidRDefault="00990514" w:rsidP="001A0727">
            <w:pPr>
              <w:jc w:val="right"/>
              <w:rPr>
                <w:rFonts w:asciiTheme="minorHAnsi" w:hAnsiTheme="minorHAnsi" w:cs="Arial"/>
                <w:b/>
                <w:sz w:val="22"/>
                <w:szCs w:val="22"/>
              </w:rPr>
            </w:pPr>
            <w:r w:rsidRPr="00E73DFE">
              <w:rPr>
                <w:rFonts w:asciiTheme="minorHAnsi" w:hAnsiTheme="minorHAnsi" w:cs="Arial"/>
                <w:b/>
                <w:sz w:val="22"/>
                <w:szCs w:val="22"/>
              </w:rPr>
              <w:t>4</w:t>
            </w:r>
            <w:r w:rsidR="001A0727" w:rsidRPr="00E73DFE">
              <w:rPr>
                <w:rFonts w:asciiTheme="minorHAnsi" w:hAnsiTheme="minorHAnsi" w:cs="Arial"/>
                <w:b/>
                <w:sz w:val="22"/>
                <w:szCs w:val="22"/>
              </w:rPr>
              <w:t>.1</w:t>
            </w:r>
          </w:p>
        </w:tc>
        <w:tc>
          <w:tcPr>
            <w:tcW w:w="2964" w:type="dxa"/>
            <w:tcMar>
              <w:top w:w="29" w:type="dxa"/>
              <w:left w:w="86" w:type="dxa"/>
              <w:bottom w:w="29" w:type="dxa"/>
              <w:right w:w="86" w:type="dxa"/>
            </w:tcMar>
          </w:tcPr>
          <w:p w14:paraId="22AABB48" w14:textId="77777777" w:rsidR="001A0727" w:rsidRPr="00E73DFE" w:rsidRDefault="001A0727" w:rsidP="00D532C5">
            <w:pPr>
              <w:tabs>
                <w:tab w:val="left" w:pos="-936"/>
                <w:tab w:val="left" w:pos="-720"/>
              </w:tabs>
              <w:suppressAutoHyphens/>
              <w:outlineLvl w:val="0"/>
              <w:rPr>
                <w:rFonts w:asciiTheme="minorHAnsi" w:hAnsiTheme="minorHAnsi" w:cs="Arial"/>
                <w:b/>
                <w:sz w:val="22"/>
                <w:szCs w:val="22"/>
              </w:rPr>
            </w:pPr>
            <w:r w:rsidRPr="00E73DFE">
              <w:rPr>
                <w:rFonts w:asciiTheme="minorHAnsi" w:hAnsiTheme="minorHAnsi" w:cs="Arial"/>
                <w:b/>
                <w:sz w:val="22"/>
                <w:szCs w:val="22"/>
              </w:rPr>
              <w:t>Welcome to the group</w:t>
            </w:r>
          </w:p>
        </w:tc>
        <w:tc>
          <w:tcPr>
            <w:tcW w:w="6601" w:type="dxa"/>
          </w:tcPr>
          <w:p w14:paraId="21EF0B6D" w14:textId="77777777" w:rsidR="00AE6631" w:rsidRPr="00E73DFE" w:rsidRDefault="00411023" w:rsidP="00411023">
            <w:p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 xml:space="preserve"> </w:t>
            </w:r>
            <w:r w:rsidR="00E1422C" w:rsidRPr="00E73DFE">
              <w:rPr>
                <w:rFonts w:asciiTheme="minorHAnsi" w:hAnsiTheme="minorHAnsi" w:cs="Arial"/>
                <w:color w:val="000000"/>
                <w:sz w:val="22"/>
                <w:szCs w:val="22"/>
              </w:rPr>
              <w:t>Hello and welcome to the reinstated HEAL Core Indicator subgroup!  Thank you for joining us, we are excited to have you!</w:t>
            </w:r>
          </w:p>
          <w:p w14:paraId="189E1421" w14:textId="77777777" w:rsidR="00E1422C" w:rsidRPr="00E73DFE" w:rsidRDefault="00E1422C" w:rsidP="00411023">
            <w:pPr>
              <w:tabs>
                <w:tab w:val="num" w:pos="0"/>
              </w:tabs>
              <w:rPr>
                <w:rFonts w:asciiTheme="minorHAnsi" w:hAnsiTheme="minorHAnsi" w:cs="Arial"/>
                <w:color w:val="000000"/>
                <w:sz w:val="22"/>
                <w:szCs w:val="22"/>
              </w:rPr>
            </w:pPr>
          </w:p>
          <w:p w14:paraId="539DFBB3" w14:textId="77777777" w:rsidR="00E1422C" w:rsidRPr="00E73DFE" w:rsidRDefault="00E1422C" w:rsidP="00E1422C">
            <w:pPr>
              <w:pStyle w:val="ListParagraph"/>
              <w:numPr>
                <w:ilvl w:val="0"/>
                <w:numId w:val="21"/>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Please see membership document that outlines members and contact information for the group</w:t>
            </w:r>
          </w:p>
          <w:p w14:paraId="0ADF6B70" w14:textId="1CB56F77" w:rsidR="00E1422C" w:rsidRPr="00E73DFE" w:rsidRDefault="00E1422C" w:rsidP="00E1422C">
            <w:pPr>
              <w:pStyle w:val="ListParagraph"/>
              <w:numPr>
                <w:ilvl w:val="0"/>
                <w:numId w:val="21"/>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Name of the group: is current name adequate?  Previously, there was a suggestion to change the name to ‘HEAL and BMI’.  AS we explore the indicators allotted to our group, we can consider revising the group name.</w:t>
            </w:r>
          </w:p>
        </w:tc>
      </w:tr>
      <w:tr w:rsidR="00E1422C" w:rsidRPr="00E73DFE" w14:paraId="31A51D4C" w14:textId="77777777" w:rsidTr="001A0727">
        <w:trPr>
          <w:trHeight w:val="254"/>
        </w:trPr>
        <w:tc>
          <w:tcPr>
            <w:tcW w:w="806" w:type="dxa"/>
            <w:tcMar>
              <w:top w:w="29" w:type="dxa"/>
              <w:left w:w="86" w:type="dxa"/>
              <w:bottom w:w="29" w:type="dxa"/>
              <w:right w:w="86" w:type="dxa"/>
            </w:tcMar>
          </w:tcPr>
          <w:p w14:paraId="0F2423A2" w14:textId="5AD83506" w:rsidR="00E1422C" w:rsidRPr="00E73DFE" w:rsidRDefault="00E1422C" w:rsidP="00E1422C">
            <w:pPr>
              <w:jc w:val="right"/>
              <w:rPr>
                <w:rFonts w:asciiTheme="minorHAnsi" w:hAnsiTheme="minorHAnsi" w:cs="Arial"/>
                <w:b/>
                <w:sz w:val="22"/>
                <w:szCs w:val="22"/>
              </w:rPr>
            </w:pPr>
            <w:r w:rsidRPr="00E73DFE">
              <w:rPr>
                <w:rFonts w:asciiTheme="minorHAnsi" w:hAnsiTheme="minorHAnsi" w:cs="Arial"/>
                <w:b/>
                <w:sz w:val="22"/>
                <w:szCs w:val="22"/>
              </w:rPr>
              <w:t>4.2</w:t>
            </w:r>
          </w:p>
        </w:tc>
        <w:tc>
          <w:tcPr>
            <w:tcW w:w="2964" w:type="dxa"/>
            <w:tcMar>
              <w:top w:w="29" w:type="dxa"/>
              <w:left w:w="86" w:type="dxa"/>
              <w:bottom w:w="29" w:type="dxa"/>
              <w:right w:w="86" w:type="dxa"/>
            </w:tcMar>
          </w:tcPr>
          <w:p w14:paraId="7877AD94" w14:textId="385551F8" w:rsidR="00E1422C" w:rsidRPr="00E73DFE" w:rsidRDefault="00E1422C" w:rsidP="00E1422C">
            <w:pPr>
              <w:tabs>
                <w:tab w:val="left" w:pos="-936"/>
                <w:tab w:val="left" w:pos="-720"/>
              </w:tabs>
              <w:suppressAutoHyphens/>
              <w:outlineLvl w:val="0"/>
              <w:rPr>
                <w:rFonts w:asciiTheme="minorHAnsi" w:hAnsiTheme="minorHAnsi" w:cs="Arial"/>
                <w:b/>
                <w:sz w:val="22"/>
                <w:szCs w:val="22"/>
              </w:rPr>
            </w:pPr>
            <w:r w:rsidRPr="00E73DFE">
              <w:rPr>
                <w:rFonts w:asciiTheme="minorHAnsi" w:hAnsiTheme="minorHAnsi" w:cs="Arial"/>
                <w:b/>
                <w:sz w:val="22"/>
                <w:szCs w:val="22"/>
              </w:rPr>
              <w:t>Orientation to Core Indicators</w:t>
            </w:r>
          </w:p>
        </w:tc>
        <w:tc>
          <w:tcPr>
            <w:tcW w:w="6601" w:type="dxa"/>
          </w:tcPr>
          <w:p w14:paraId="5F542826"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Suzanne provided an overview of website:</w:t>
            </w:r>
          </w:p>
          <w:p w14:paraId="103B51A4" w14:textId="77777777" w:rsidR="00E73DFE" w:rsidRPr="00E73DFE" w:rsidRDefault="00E73DFE" w:rsidP="00E73DFE">
            <w:pPr>
              <w:rPr>
                <w:rFonts w:asciiTheme="minorHAnsi" w:hAnsiTheme="minorHAnsi" w:cs="Arial"/>
                <w:color w:val="000000"/>
                <w:sz w:val="22"/>
                <w:szCs w:val="22"/>
              </w:rPr>
            </w:pPr>
          </w:p>
          <w:p w14:paraId="301FF47A" w14:textId="3AACBF7F" w:rsidR="00E1422C" w:rsidRPr="00E73DFE" w:rsidRDefault="00E1422C" w:rsidP="00E1422C">
            <w:pPr>
              <w:pStyle w:val="ListParagraph"/>
              <w:numPr>
                <w:ilvl w:val="0"/>
                <w:numId w:val="22"/>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Basic information about the Core Indicators is located under Core Indicators/About Core Indicators.</w:t>
            </w:r>
          </w:p>
          <w:p w14:paraId="547EE1DD" w14:textId="77777777" w:rsidR="00E1422C" w:rsidRPr="00E73DFE" w:rsidRDefault="00BA196B" w:rsidP="00BA196B">
            <w:pPr>
              <w:pStyle w:val="ListParagraph"/>
              <w:numPr>
                <w:ilvl w:val="0"/>
                <w:numId w:val="22"/>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Information on subgroups as well as a guide for reviewers is located Core Indicators/Our Volunteer Workforce.</w:t>
            </w:r>
          </w:p>
          <w:p w14:paraId="5E397EE2" w14:textId="77777777" w:rsidR="00BA196B" w:rsidRPr="00E73DFE" w:rsidRDefault="00BA196B" w:rsidP="00BA196B">
            <w:pPr>
              <w:pStyle w:val="ListParagraph"/>
              <w:numPr>
                <w:ilvl w:val="0"/>
                <w:numId w:val="22"/>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The Core Indicators table, which contains all the APHEO Core Indicators is located Core Indicators/Core Indicators Table.</w:t>
            </w:r>
          </w:p>
          <w:p w14:paraId="224AFBA8" w14:textId="522CCE56" w:rsidR="00BA196B" w:rsidRPr="00E73DFE" w:rsidRDefault="00BA196B" w:rsidP="00BA196B">
            <w:pPr>
              <w:pStyle w:val="ListParagraph"/>
              <w:numPr>
                <w:ilvl w:val="0"/>
                <w:numId w:val="22"/>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 xml:space="preserve">For APHEO members, you now have access to the HEAL subgroup workgroup, located under Memberships/Workgroups on the APEHO website.  </w:t>
            </w:r>
          </w:p>
        </w:tc>
      </w:tr>
      <w:tr w:rsidR="00E1422C" w:rsidRPr="00E73DFE" w14:paraId="24BD496A" w14:textId="77777777" w:rsidTr="001A0727">
        <w:trPr>
          <w:trHeight w:val="254"/>
        </w:trPr>
        <w:tc>
          <w:tcPr>
            <w:tcW w:w="806" w:type="dxa"/>
            <w:tcMar>
              <w:top w:w="29" w:type="dxa"/>
              <w:left w:w="86" w:type="dxa"/>
              <w:bottom w:w="29" w:type="dxa"/>
              <w:right w:w="86" w:type="dxa"/>
            </w:tcMar>
          </w:tcPr>
          <w:p w14:paraId="24EBD3D2" w14:textId="7BBBDCF4" w:rsidR="00E1422C" w:rsidRPr="00E73DFE" w:rsidRDefault="00E1422C" w:rsidP="00E1422C">
            <w:pPr>
              <w:jc w:val="right"/>
              <w:rPr>
                <w:rFonts w:asciiTheme="minorHAnsi" w:hAnsiTheme="minorHAnsi" w:cs="Arial"/>
                <w:b/>
                <w:sz w:val="22"/>
                <w:szCs w:val="22"/>
              </w:rPr>
            </w:pPr>
            <w:r w:rsidRPr="00E73DFE">
              <w:rPr>
                <w:rFonts w:asciiTheme="minorHAnsi" w:hAnsiTheme="minorHAnsi" w:cs="Arial"/>
                <w:b/>
                <w:sz w:val="22"/>
                <w:szCs w:val="22"/>
              </w:rPr>
              <w:t>4.3</w:t>
            </w:r>
          </w:p>
        </w:tc>
        <w:tc>
          <w:tcPr>
            <w:tcW w:w="2964" w:type="dxa"/>
            <w:tcMar>
              <w:top w:w="29" w:type="dxa"/>
              <w:left w:w="86" w:type="dxa"/>
              <w:bottom w:w="29" w:type="dxa"/>
              <w:right w:w="86" w:type="dxa"/>
            </w:tcMar>
          </w:tcPr>
          <w:p w14:paraId="0629E786" w14:textId="77777777" w:rsidR="00E1422C" w:rsidRPr="00E73DFE" w:rsidRDefault="00E1422C" w:rsidP="00E1422C">
            <w:pPr>
              <w:tabs>
                <w:tab w:val="left" w:pos="-936"/>
                <w:tab w:val="left" w:pos="-720"/>
              </w:tabs>
              <w:suppressAutoHyphens/>
              <w:outlineLvl w:val="0"/>
              <w:rPr>
                <w:rFonts w:asciiTheme="minorHAnsi" w:hAnsiTheme="minorHAnsi" w:cs="Arial"/>
                <w:b/>
                <w:sz w:val="22"/>
                <w:szCs w:val="22"/>
              </w:rPr>
            </w:pPr>
            <w:r w:rsidRPr="00E73DFE">
              <w:rPr>
                <w:rFonts w:asciiTheme="minorHAnsi" w:hAnsiTheme="minorHAnsi" w:cs="Arial"/>
                <w:b/>
                <w:sz w:val="22"/>
                <w:szCs w:val="22"/>
              </w:rPr>
              <w:t>Define goals for the group</w:t>
            </w:r>
          </w:p>
        </w:tc>
        <w:tc>
          <w:tcPr>
            <w:tcW w:w="6601" w:type="dxa"/>
          </w:tcPr>
          <w:p w14:paraId="68EE676B" w14:textId="119BE814" w:rsidR="0098549F" w:rsidRPr="00E73DFE" w:rsidRDefault="0098549F" w:rsidP="00E1422C">
            <w:pPr>
              <w:tabs>
                <w:tab w:val="num" w:pos="0"/>
              </w:tabs>
              <w:rPr>
                <w:rFonts w:asciiTheme="minorHAnsi" w:hAnsiTheme="minorHAnsi" w:cs="Arial"/>
                <w:b/>
                <w:color w:val="000000"/>
                <w:sz w:val="22"/>
                <w:szCs w:val="22"/>
              </w:rPr>
            </w:pPr>
            <w:r w:rsidRPr="00E73DFE">
              <w:rPr>
                <w:rFonts w:asciiTheme="minorHAnsi" w:hAnsiTheme="minorHAnsi" w:cs="Arial"/>
                <w:b/>
                <w:color w:val="000000"/>
                <w:sz w:val="22"/>
                <w:szCs w:val="22"/>
              </w:rPr>
              <w:t xml:space="preserve">Review </w:t>
            </w:r>
            <w:r w:rsidR="00DF507D" w:rsidRPr="00E73DFE">
              <w:rPr>
                <w:rFonts w:asciiTheme="minorHAnsi" w:hAnsiTheme="minorHAnsi" w:cs="Arial"/>
                <w:b/>
                <w:color w:val="000000"/>
                <w:sz w:val="22"/>
                <w:szCs w:val="22"/>
              </w:rPr>
              <w:t>two documents:</w:t>
            </w:r>
          </w:p>
          <w:p w14:paraId="252308D4" w14:textId="0B5A48BD" w:rsidR="00DF507D" w:rsidRPr="00E73DFE" w:rsidRDefault="00DF507D" w:rsidP="00DF507D">
            <w:pPr>
              <w:pStyle w:val="ListParagraph"/>
              <w:numPr>
                <w:ilvl w:val="0"/>
                <w:numId w:val="23"/>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Gaps in Public Health Indicators and Data in Ontario</w:t>
            </w:r>
          </w:p>
          <w:p w14:paraId="21A528E5" w14:textId="2C0CA764" w:rsidR="00DF507D" w:rsidRPr="00E73DFE" w:rsidRDefault="00DF507D" w:rsidP="00DF507D">
            <w:pPr>
              <w:pStyle w:val="ListParagraph"/>
              <w:numPr>
                <w:ilvl w:val="0"/>
                <w:numId w:val="23"/>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Alignment of the APHEO Core Indicators with the OPHS</w:t>
            </w:r>
            <w:r w:rsidR="00E73DFE" w:rsidRPr="00E73DFE">
              <w:rPr>
                <w:rFonts w:asciiTheme="minorHAnsi" w:hAnsiTheme="minorHAnsi" w:cs="Arial"/>
                <w:color w:val="000000"/>
                <w:sz w:val="22"/>
                <w:szCs w:val="22"/>
              </w:rPr>
              <w:t xml:space="preserve"> – this report requires updating to be aligned with the modernized OPHS </w:t>
            </w:r>
          </w:p>
          <w:p w14:paraId="6265C028"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lastRenderedPageBreak/>
              <w:t>To align indicators with the OPHS, the Core Group will be working on that. They will see next week whether they need to revise the Alignment document.</w:t>
            </w:r>
          </w:p>
          <w:p w14:paraId="7489B3F1"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xml:space="preserve">The two documents (Alignment…) and (Indicator Gaps) provide additional background on indicators. </w:t>
            </w:r>
          </w:p>
          <w:p w14:paraId="61C91697"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xml:space="preserve">All public health units have access to Core Indicators. </w:t>
            </w:r>
          </w:p>
          <w:p w14:paraId="797A961D" w14:textId="77777777" w:rsidR="00E73DFE" w:rsidRPr="00E73DFE" w:rsidRDefault="00E73DFE" w:rsidP="00E73DFE">
            <w:pPr>
              <w:tabs>
                <w:tab w:val="num" w:pos="0"/>
              </w:tabs>
              <w:rPr>
                <w:rFonts w:asciiTheme="minorHAnsi" w:hAnsiTheme="minorHAnsi" w:cs="Arial"/>
                <w:color w:val="000000"/>
                <w:sz w:val="22"/>
                <w:szCs w:val="22"/>
              </w:rPr>
            </w:pPr>
          </w:p>
          <w:p w14:paraId="00882176" w14:textId="77777777" w:rsidR="0098549F" w:rsidRPr="00E73DFE" w:rsidRDefault="0098549F" w:rsidP="00E1422C">
            <w:pPr>
              <w:tabs>
                <w:tab w:val="num" w:pos="0"/>
              </w:tabs>
              <w:rPr>
                <w:rFonts w:asciiTheme="minorHAnsi" w:hAnsiTheme="minorHAnsi" w:cs="Arial"/>
                <w:b/>
                <w:color w:val="000000"/>
                <w:sz w:val="22"/>
                <w:szCs w:val="22"/>
              </w:rPr>
            </w:pPr>
          </w:p>
          <w:p w14:paraId="26664B47" w14:textId="1D026923" w:rsidR="00E1422C" w:rsidRPr="00E73DFE" w:rsidRDefault="0098549F" w:rsidP="00E1422C">
            <w:pPr>
              <w:tabs>
                <w:tab w:val="num" w:pos="0"/>
              </w:tabs>
              <w:rPr>
                <w:rFonts w:asciiTheme="minorHAnsi" w:hAnsiTheme="minorHAnsi" w:cs="Arial"/>
                <w:b/>
                <w:color w:val="000000"/>
                <w:sz w:val="22"/>
                <w:szCs w:val="22"/>
              </w:rPr>
            </w:pPr>
            <w:r w:rsidRPr="00E73DFE">
              <w:rPr>
                <w:rFonts w:asciiTheme="minorHAnsi" w:hAnsiTheme="minorHAnsi" w:cs="Arial"/>
                <w:b/>
                <w:color w:val="000000"/>
                <w:sz w:val="22"/>
                <w:szCs w:val="22"/>
              </w:rPr>
              <w:t>Indicators needing revisions:</w:t>
            </w:r>
          </w:p>
          <w:p w14:paraId="1C36C1BE"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Adolescent body mass index</w:t>
            </w:r>
          </w:p>
          <w:p w14:paraId="7D6EB5C6"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Adult body mass index</w:t>
            </w:r>
          </w:p>
          <w:p w14:paraId="55CDE49F"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Cost of a nutritious food basket</w:t>
            </w:r>
          </w:p>
          <w:p w14:paraId="3270DA29"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Food insecurity</w:t>
            </w:r>
          </w:p>
          <w:p w14:paraId="11CA000C"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Leisure-time physical activity</w:t>
            </w:r>
          </w:p>
          <w:p w14:paraId="7FB619CB"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Screen time</w:t>
            </w:r>
          </w:p>
          <w:p w14:paraId="5780AE53"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Vegetable and fruit consumption</w:t>
            </w:r>
          </w:p>
          <w:p w14:paraId="3C6ED129" w14:textId="77777777" w:rsidR="00DF507D" w:rsidRPr="00E73DFE" w:rsidRDefault="00DF507D" w:rsidP="00E1422C">
            <w:pPr>
              <w:tabs>
                <w:tab w:val="num" w:pos="0"/>
              </w:tabs>
              <w:rPr>
                <w:rFonts w:asciiTheme="minorHAnsi" w:hAnsiTheme="minorHAnsi" w:cs="Arial"/>
                <w:color w:val="000000"/>
                <w:sz w:val="22"/>
                <w:szCs w:val="22"/>
              </w:rPr>
            </w:pPr>
          </w:p>
          <w:p w14:paraId="4228DE89" w14:textId="77777777" w:rsidR="00DF507D" w:rsidRPr="00E73DFE" w:rsidRDefault="00DF507D" w:rsidP="00E1422C">
            <w:pPr>
              <w:tabs>
                <w:tab w:val="num" w:pos="0"/>
              </w:tabs>
              <w:rPr>
                <w:rFonts w:asciiTheme="minorHAnsi" w:hAnsiTheme="minorHAnsi" w:cs="Arial"/>
                <w:b/>
                <w:color w:val="000000"/>
                <w:sz w:val="22"/>
                <w:szCs w:val="22"/>
              </w:rPr>
            </w:pPr>
            <w:r w:rsidRPr="00E73DFE">
              <w:rPr>
                <w:rFonts w:asciiTheme="minorHAnsi" w:hAnsiTheme="minorHAnsi" w:cs="Arial"/>
                <w:b/>
                <w:color w:val="000000"/>
                <w:sz w:val="22"/>
                <w:szCs w:val="22"/>
              </w:rPr>
              <w:t>Indicator gaps:</w:t>
            </w:r>
          </w:p>
          <w:p w14:paraId="58D98F22"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Food safety awareness</w:t>
            </w:r>
          </w:p>
          <w:p w14:paraId="6D7AC86F"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Healthy Eating for SK students</w:t>
            </w:r>
          </w:p>
          <w:p w14:paraId="1ED91D60"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International Physical Activity Questionnaire</w:t>
            </w:r>
          </w:p>
          <w:p w14:paraId="236368D8"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Meals eaten in home versus out of home</w:t>
            </w:r>
          </w:p>
          <w:p w14:paraId="629D6A48"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Menu nutrition labelling</w:t>
            </w:r>
          </w:p>
          <w:p w14:paraId="61BB8BE0"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Physical activity for SK students</w:t>
            </w:r>
          </w:p>
          <w:p w14:paraId="76010A76"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Reading food labels</w:t>
            </w:r>
          </w:p>
          <w:p w14:paraId="123D696E"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Screen time for SK students</w:t>
            </w:r>
          </w:p>
          <w:p w14:paraId="350AC66A"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Sodium intake</w:t>
            </w:r>
          </w:p>
          <w:p w14:paraId="13CB9B73"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Sugar sweetened beverages</w:t>
            </w:r>
          </w:p>
          <w:p w14:paraId="704D8018"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Unhealthy eating for SK students</w:t>
            </w:r>
          </w:p>
          <w:p w14:paraId="4FFD04A0" w14:textId="65BFA200" w:rsid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Waist circumference</w:t>
            </w:r>
          </w:p>
          <w:p w14:paraId="03B6C48D" w14:textId="748FAAC2" w:rsidR="00757AD0" w:rsidRDefault="00757AD0" w:rsidP="00757AD0">
            <w:pPr>
              <w:tabs>
                <w:tab w:val="num" w:pos="0"/>
              </w:tabs>
              <w:rPr>
                <w:rFonts w:asciiTheme="minorHAnsi" w:hAnsiTheme="minorHAnsi" w:cs="Arial"/>
                <w:color w:val="000000"/>
                <w:sz w:val="22"/>
                <w:szCs w:val="22"/>
              </w:rPr>
            </w:pPr>
          </w:p>
          <w:p w14:paraId="4696C8C4" w14:textId="7F2738EC" w:rsidR="00757AD0" w:rsidRPr="008F66E8" w:rsidRDefault="00757AD0" w:rsidP="00757AD0">
            <w:pPr>
              <w:tabs>
                <w:tab w:val="num" w:pos="0"/>
              </w:tabs>
              <w:rPr>
                <w:rFonts w:asciiTheme="minorHAnsi" w:hAnsiTheme="minorHAnsi" w:cs="Arial"/>
                <w:b/>
                <w:color w:val="000000"/>
                <w:sz w:val="22"/>
                <w:szCs w:val="22"/>
              </w:rPr>
            </w:pPr>
            <w:r w:rsidRPr="008F66E8">
              <w:rPr>
                <w:rFonts w:asciiTheme="minorHAnsi" w:hAnsiTheme="minorHAnsi" w:cs="Arial"/>
                <w:b/>
                <w:color w:val="000000"/>
                <w:sz w:val="22"/>
                <w:szCs w:val="22"/>
              </w:rPr>
              <w:t>Data Gaps:</w:t>
            </w:r>
          </w:p>
          <w:p w14:paraId="1EBFA59B" w14:textId="39970A3F" w:rsidR="00757AD0" w:rsidRDefault="00757AD0"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BMI alternative for ethnically diverse population</w:t>
            </w:r>
          </w:p>
          <w:p w14:paraId="7270D5F2" w14:textId="04FD84C1" w:rsidR="00757AD0" w:rsidRDefault="00757AD0"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Child weight /BMI Ages 11 and under</w:t>
            </w:r>
          </w:p>
          <w:p w14:paraId="0CDA9218" w14:textId="53A08038" w:rsidR="00757AD0" w:rsidRDefault="00757AD0"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Cost of Nutriti</w:t>
            </w:r>
            <w:r w:rsidR="008F66E8">
              <w:rPr>
                <w:rFonts w:asciiTheme="minorHAnsi" w:hAnsiTheme="minorHAnsi" w:cs="Arial"/>
                <w:color w:val="000000"/>
                <w:sz w:val="22"/>
                <w:szCs w:val="22"/>
              </w:rPr>
              <w:t>ous food basket for priority population</w:t>
            </w:r>
          </w:p>
          <w:p w14:paraId="4F63BC02" w14:textId="3F3B3612"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Food knowledge and attitudes</w:t>
            </w:r>
          </w:p>
          <w:p w14:paraId="5D9622BC" w14:textId="7B66E3B9"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Food skills</w:t>
            </w:r>
          </w:p>
          <w:p w14:paraId="353B2AB7" w14:textId="384688B5"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Health eating for ages 12 and under</w:t>
            </w:r>
          </w:p>
          <w:p w14:paraId="04F75289" w14:textId="04D157B2"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Health eating information for Ages 11 and under</w:t>
            </w:r>
          </w:p>
          <w:p w14:paraId="6E1DFCC9" w14:textId="1B5EC648"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Health weights for ages 12 and under</w:t>
            </w:r>
          </w:p>
          <w:p w14:paraId="515444A0" w14:textId="5A47CB30"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Physical activity for ages 12 and under</w:t>
            </w:r>
          </w:p>
          <w:p w14:paraId="0F4AD18C" w14:textId="3BE1AB4F"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Sedentary behaviours for ages 11 and under</w:t>
            </w:r>
          </w:p>
          <w:p w14:paraId="5B75D289" w14:textId="0AB442EB"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Special diet affordability</w:t>
            </w:r>
          </w:p>
          <w:p w14:paraId="4077F99A" w14:textId="3C3C5328"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Intake of dietary fibre, fat, dairy products</w:t>
            </w:r>
          </w:p>
          <w:p w14:paraId="714EE72A" w14:textId="2A36D0B5"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Intake of fast food etc.</w:t>
            </w:r>
          </w:p>
          <w:p w14:paraId="5C5FE653" w14:textId="1B572101"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Nutritional status of preschoolers</w:t>
            </w:r>
          </w:p>
          <w:p w14:paraId="1357D6CE" w14:textId="45CC52C6" w:rsidR="008F66E8" w:rsidRPr="00757AD0"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Childhood health weight surveillance</w:t>
            </w:r>
          </w:p>
          <w:p w14:paraId="77277030" w14:textId="77777777" w:rsidR="00370122" w:rsidRPr="00E73DFE" w:rsidRDefault="00370122" w:rsidP="00370122">
            <w:pPr>
              <w:tabs>
                <w:tab w:val="num" w:pos="0"/>
              </w:tabs>
              <w:rPr>
                <w:rFonts w:asciiTheme="minorHAnsi" w:hAnsiTheme="minorHAnsi" w:cs="Arial"/>
                <w:color w:val="000000"/>
                <w:sz w:val="22"/>
                <w:szCs w:val="22"/>
              </w:rPr>
            </w:pPr>
          </w:p>
          <w:p w14:paraId="39BAE5BF" w14:textId="28819B88" w:rsidR="00E73DFE" w:rsidRPr="00E73DFE" w:rsidRDefault="00A960C7" w:rsidP="00370122">
            <w:pPr>
              <w:tabs>
                <w:tab w:val="num" w:pos="0"/>
              </w:tabs>
              <w:rPr>
                <w:rFonts w:asciiTheme="minorHAnsi" w:hAnsiTheme="minorHAnsi" w:cs="Arial"/>
                <w:color w:val="000000"/>
                <w:sz w:val="22"/>
                <w:szCs w:val="22"/>
              </w:rPr>
            </w:pPr>
            <w:r w:rsidRPr="00A960C7">
              <w:rPr>
                <w:rFonts w:asciiTheme="minorHAnsi" w:hAnsiTheme="minorHAnsi" w:cs="Arial"/>
                <w:b/>
                <w:color w:val="000000"/>
                <w:sz w:val="22"/>
                <w:szCs w:val="22"/>
              </w:rPr>
              <w:lastRenderedPageBreak/>
              <w:t>ACTION:</w:t>
            </w:r>
            <w:r>
              <w:rPr>
                <w:rFonts w:asciiTheme="minorHAnsi" w:hAnsiTheme="minorHAnsi" w:cs="Arial"/>
                <w:color w:val="000000"/>
                <w:sz w:val="22"/>
                <w:szCs w:val="22"/>
              </w:rPr>
              <w:t xml:space="preserve"> </w:t>
            </w:r>
            <w:r w:rsidR="00E73DFE" w:rsidRPr="00E73DFE">
              <w:rPr>
                <w:rFonts w:asciiTheme="minorHAnsi" w:hAnsiTheme="minorHAnsi" w:cs="Arial"/>
                <w:color w:val="000000"/>
                <w:sz w:val="22"/>
                <w:szCs w:val="22"/>
              </w:rPr>
              <w:t>All members are welcome to add in additional indicator gaps or data gap indicators.</w:t>
            </w:r>
          </w:p>
          <w:p w14:paraId="599C3EE5" w14:textId="77777777" w:rsidR="00E73DFE" w:rsidRPr="00E73DFE" w:rsidRDefault="00E73DFE" w:rsidP="00370122">
            <w:pPr>
              <w:tabs>
                <w:tab w:val="num" w:pos="0"/>
              </w:tabs>
              <w:rPr>
                <w:rFonts w:asciiTheme="minorHAnsi" w:hAnsiTheme="minorHAnsi" w:cs="Arial"/>
                <w:color w:val="000000"/>
                <w:sz w:val="22"/>
                <w:szCs w:val="22"/>
              </w:rPr>
            </w:pPr>
          </w:p>
          <w:p w14:paraId="42CF4600" w14:textId="0487424F" w:rsidR="00E73DFE" w:rsidRPr="00E73DFE" w:rsidRDefault="00E73DFE" w:rsidP="00370122">
            <w:pPr>
              <w:tabs>
                <w:tab w:val="num" w:pos="0"/>
              </w:tabs>
              <w:rPr>
                <w:rFonts w:asciiTheme="minorHAnsi" w:hAnsiTheme="minorHAnsi" w:cs="Arial"/>
                <w:color w:val="000000"/>
                <w:sz w:val="22"/>
                <w:szCs w:val="22"/>
              </w:rPr>
            </w:pPr>
            <w:bookmarkStart w:id="0" w:name="_GoBack"/>
            <w:r w:rsidRPr="00A960C7">
              <w:rPr>
                <w:rFonts w:asciiTheme="minorHAnsi" w:hAnsiTheme="minorHAnsi" w:cs="Arial"/>
                <w:b/>
                <w:color w:val="000000"/>
                <w:sz w:val="22"/>
                <w:szCs w:val="22"/>
              </w:rPr>
              <w:t>ACTION:</w:t>
            </w:r>
            <w:r w:rsidRPr="00E73DFE">
              <w:rPr>
                <w:rFonts w:asciiTheme="minorHAnsi" w:hAnsiTheme="minorHAnsi" w:cs="Arial"/>
                <w:color w:val="000000"/>
                <w:sz w:val="22"/>
                <w:szCs w:val="22"/>
              </w:rPr>
              <w:t xml:space="preserve"> </w:t>
            </w:r>
            <w:bookmarkEnd w:id="0"/>
            <w:r w:rsidRPr="00E73DFE">
              <w:rPr>
                <w:rFonts w:asciiTheme="minorHAnsi" w:hAnsiTheme="minorHAnsi" w:cs="Arial"/>
                <w:color w:val="000000"/>
                <w:sz w:val="22"/>
                <w:szCs w:val="22"/>
              </w:rPr>
              <w:t xml:space="preserve">Suzanne to check when the APHEO Alignment document might be updated. </w:t>
            </w:r>
          </w:p>
        </w:tc>
      </w:tr>
      <w:tr w:rsidR="001A0727" w:rsidRPr="00E73DFE" w14:paraId="12E1B0DF" w14:textId="77777777" w:rsidTr="001A0727">
        <w:trPr>
          <w:trHeight w:val="254"/>
        </w:trPr>
        <w:tc>
          <w:tcPr>
            <w:tcW w:w="806" w:type="dxa"/>
            <w:tcMar>
              <w:top w:w="29" w:type="dxa"/>
              <w:left w:w="86" w:type="dxa"/>
              <w:bottom w:w="29" w:type="dxa"/>
              <w:right w:w="86" w:type="dxa"/>
            </w:tcMar>
          </w:tcPr>
          <w:p w14:paraId="6DE23CA4" w14:textId="2EAE8BAC" w:rsidR="001A0727" w:rsidRPr="00E73DFE" w:rsidRDefault="00E1422C" w:rsidP="00E1422C">
            <w:pPr>
              <w:jc w:val="right"/>
              <w:rPr>
                <w:rFonts w:asciiTheme="minorHAnsi" w:hAnsiTheme="minorHAnsi" w:cs="Arial"/>
                <w:b/>
                <w:sz w:val="22"/>
                <w:szCs w:val="22"/>
              </w:rPr>
            </w:pPr>
            <w:r w:rsidRPr="00E73DFE">
              <w:rPr>
                <w:rFonts w:asciiTheme="minorHAnsi" w:hAnsiTheme="minorHAnsi" w:cs="Arial"/>
                <w:b/>
                <w:sz w:val="22"/>
                <w:szCs w:val="22"/>
              </w:rPr>
              <w:lastRenderedPageBreak/>
              <w:t>4.5</w:t>
            </w:r>
          </w:p>
        </w:tc>
        <w:tc>
          <w:tcPr>
            <w:tcW w:w="2964" w:type="dxa"/>
            <w:tcMar>
              <w:top w:w="29" w:type="dxa"/>
              <w:left w:w="86" w:type="dxa"/>
              <w:bottom w:w="29" w:type="dxa"/>
              <w:right w:w="86" w:type="dxa"/>
            </w:tcMar>
          </w:tcPr>
          <w:p w14:paraId="1B3D4855" w14:textId="5C7D5499" w:rsidR="001A0727" w:rsidRPr="00E73DFE" w:rsidRDefault="00E1422C" w:rsidP="00D532C5">
            <w:pPr>
              <w:tabs>
                <w:tab w:val="left" w:pos="-936"/>
                <w:tab w:val="left" w:pos="-720"/>
              </w:tabs>
              <w:suppressAutoHyphens/>
              <w:outlineLvl w:val="0"/>
              <w:rPr>
                <w:rFonts w:asciiTheme="minorHAnsi" w:hAnsiTheme="minorHAnsi" w:cs="Arial"/>
                <w:b/>
                <w:sz w:val="22"/>
                <w:szCs w:val="22"/>
              </w:rPr>
            </w:pPr>
            <w:r w:rsidRPr="00E73DFE">
              <w:rPr>
                <w:rFonts w:asciiTheme="minorHAnsi" w:hAnsiTheme="minorHAnsi" w:cs="Arial"/>
                <w:b/>
                <w:sz w:val="22"/>
                <w:szCs w:val="22"/>
              </w:rPr>
              <w:t>Module Revision</w:t>
            </w:r>
          </w:p>
        </w:tc>
        <w:tc>
          <w:tcPr>
            <w:tcW w:w="6601" w:type="dxa"/>
          </w:tcPr>
          <w:p w14:paraId="0969129B" w14:textId="77777777" w:rsidR="001A0727" w:rsidRPr="00E73DFE" w:rsidRDefault="00370122">
            <w:p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The first indicator we are revising is the Food Insecurity indicator.  We have several members of the group who are specifically interested in this indicator (and may or may not continue with the HEAL subgroup once this indicator is complete) and thus, we will be working on this indicator first.</w:t>
            </w:r>
          </w:p>
          <w:p w14:paraId="2EF2F9EB" w14:textId="77777777" w:rsidR="00E73DFE" w:rsidRPr="00E73DFE" w:rsidRDefault="00E73DFE">
            <w:pPr>
              <w:tabs>
                <w:tab w:val="num" w:pos="0"/>
              </w:tabs>
              <w:rPr>
                <w:rFonts w:asciiTheme="minorHAnsi" w:hAnsiTheme="minorHAnsi" w:cs="Arial"/>
                <w:color w:val="000000"/>
                <w:sz w:val="22"/>
                <w:szCs w:val="22"/>
              </w:rPr>
            </w:pPr>
          </w:p>
          <w:p w14:paraId="4A4766B0" w14:textId="77777777" w:rsidR="00E73DFE" w:rsidRPr="00E73DFE" w:rsidRDefault="00E73DFE">
            <w:p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Background information sent to group.</w:t>
            </w:r>
          </w:p>
          <w:p w14:paraId="6C127C6A" w14:textId="77777777" w:rsidR="00E73DFE" w:rsidRPr="00E73DFE" w:rsidRDefault="00E73DFE">
            <w:pPr>
              <w:tabs>
                <w:tab w:val="num" w:pos="0"/>
              </w:tabs>
              <w:rPr>
                <w:rFonts w:asciiTheme="minorHAnsi" w:hAnsiTheme="minorHAnsi" w:cs="Arial"/>
                <w:color w:val="000000"/>
                <w:sz w:val="22"/>
                <w:szCs w:val="22"/>
              </w:rPr>
            </w:pPr>
          </w:p>
          <w:p w14:paraId="285BB9D3"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The first indicator we are revising is the Food Insecurity indicator.  We have several members of the group who are specifically interested in this indicator (and may or may not continue with the HEAL subgroup once this indicator is complete) and thus, we will be working on this indicator first.</w:t>
            </w:r>
          </w:p>
          <w:p w14:paraId="61F4A52C"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w:t>
            </w:r>
          </w:p>
          <w:p w14:paraId="58DFEE0F" w14:textId="307501ED" w:rsidR="00AF3074" w:rsidRDefault="00AF3074" w:rsidP="00E73DFE">
            <w:pPr>
              <w:rPr>
                <w:rFonts w:asciiTheme="minorHAnsi" w:hAnsiTheme="minorHAnsi"/>
                <w:color w:val="000000"/>
                <w:sz w:val="22"/>
                <w:szCs w:val="22"/>
                <w:lang w:eastAsia="en-CA"/>
              </w:rPr>
            </w:pPr>
            <w:r>
              <w:rPr>
                <w:rFonts w:asciiTheme="minorHAnsi" w:hAnsiTheme="minorHAnsi"/>
                <w:color w:val="000000"/>
                <w:sz w:val="22"/>
                <w:szCs w:val="22"/>
                <w:lang w:eastAsia="en-CA"/>
              </w:rPr>
              <w:t>Known Issues with Food Security Indicator:</w:t>
            </w:r>
          </w:p>
          <w:p w14:paraId="13D79DB8" w14:textId="77777777" w:rsidR="00AF3074" w:rsidRDefault="00AF3074" w:rsidP="00E73DFE">
            <w:pPr>
              <w:rPr>
                <w:rFonts w:asciiTheme="minorHAnsi" w:hAnsiTheme="minorHAnsi"/>
                <w:color w:val="000000"/>
                <w:sz w:val="22"/>
                <w:szCs w:val="22"/>
                <w:lang w:eastAsia="en-CA"/>
              </w:rPr>
            </w:pPr>
          </w:p>
          <w:p w14:paraId="4353A3FE" w14:textId="16772AC0" w:rsidR="00E73DFE" w:rsidRPr="00AF3074" w:rsidRDefault="00AF3074" w:rsidP="00E73DFE">
            <w:pPr>
              <w:rPr>
                <w:rFonts w:asciiTheme="minorHAnsi" w:hAnsiTheme="minorHAnsi"/>
                <w:b/>
                <w:color w:val="000000"/>
                <w:sz w:val="22"/>
                <w:szCs w:val="22"/>
                <w:lang w:eastAsia="en-CA"/>
              </w:rPr>
            </w:pPr>
            <w:r w:rsidRPr="00AF3074">
              <w:rPr>
                <w:rFonts w:asciiTheme="minorHAnsi" w:hAnsiTheme="minorHAnsi"/>
                <w:b/>
                <w:color w:val="000000"/>
                <w:sz w:val="22"/>
                <w:szCs w:val="22"/>
                <w:lang w:eastAsia="en-CA"/>
              </w:rPr>
              <w:t>ONE:</w:t>
            </w:r>
          </w:p>
          <w:p w14:paraId="7AC72574" w14:textId="25526A2A" w:rsidR="00E73DFE" w:rsidRPr="00E73DFE" w:rsidRDefault="00E73DFE" w:rsidP="00E73DFE">
            <w:pPr>
              <w:rPr>
                <w:rFonts w:asciiTheme="minorHAnsi" w:hAnsiTheme="minorHAnsi"/>
                <w:color w:val="000000"/>
                <w:sz w:val="22"/>
                <w:szCs w:val="22"/>
                <w:lang w:eastAsia="en-CA"/>
              </w:rPr>
            </w:pPr>
            <w:r>
              <w:rPr>
                <w:rFonts w:asciiTheme="minorHAnsi" w:hAnsiTheme="minorHAnsi"/>
                <w:color w:val="000000"/>
                <w:sz w:val="22"/>
                <w:szCs w:val="22"/>
                <w:lang w:eastAsia="en-CA"/>
              </w:rPr>
              <w:t xml:space="preserve">The Household Food Security Survey Module (HFSSM) Adult and Child Scales are used in the CCHS to determine Food Security Status.  </w:t>
            </w:r>
            <w:r w:rsidR="00AF3074">
              <w:rPr>
                <w:rFonts w:asciiTheme="minorHAnsi" w:hAnsiTheme="minorHAnsi"/>
                <w:color w:val="000000"/>
                <w:sz w:val="22"/>
                <w:szCs w:val="22"/>
                <w:lang w:eastAsia="en-CA"/>
              </w:rPr>
              <w:t xml:space="preserve">There are 10 questions for adults and 8 questions for households with children.  </w:t>
            </w:r>
            <w:r>
              <w:rPr>
                <w:rFonts w:asciiTheme="minorHAnsi" w:hAnsiTheme="minorHAnsi"/>
                <w:color w:val="000000"/>
                <w:sz w:val="22"/>
                <w:szCs w:val="22"/>
                <w:lang w:eastAsia="en-CA"/>
              </w:rPr>
              <w:t>O</w:t>
            </w:r>
            <w:r w:rsidRPr="00E73DFE">
              <w:rPr>
                <w:rFonts w:asciiTheme="minorHAnsi" w:hAnsiTheme="minorHAnsi"/>
                <w:color w:val="000000"/>
                <w:sz w:val="22"/>
                <w:szCs w:val="22"/>
                <w:lang w:eastAsia="en-CA"/>
              </w:rPr>
              <w:t xml:space="preserve">ne of the concerns are with categorizing food insecurity, and how the number of </w:t>
            </w:r>
            <w:r>
              <w:rPr>
                <w:rFonts w:asciiTheme="minorHAnsi" w:hAnsiTheme="minorHAnsi"/>
                <w:color w:val="000000"/>
                <w:sz w:val="22"/>
                <w:szCs w:val="22"/>
                <w:lang w:eastAsia="en-CA"/>
              </w:rPr>
              <w:t>`</w:t>
            </w:r>
            <w:r w:rsidRPr="00E73DFE">
              <w:rPr>
                <w:rFonts w:asciiTheme="minorHAnsi" w:hAnsiTheme="minorHAnsi"/>
                <w:color w:val="000000"/>
                <w:sz w:val="22"/>
                <w:szCs w:val="22"/>
                <w:lang w:eastAsia="en-CA"/>
              </w:rPr>
              <w:t xml:space="preserve">affirmative responses classifies respondents. </w:t>
            </w:r>
            <w:r>
              <w:rPr>
                <w:rFonts w:asciiTheme="minorHAnsi" w:hAnsiTheme="minorHAnsi"/>
                <w:color w:val="000000"/>
                <w:sz w:val="22"/>
                <w:szCs w:val="22"/>
                <w:lang w:eastAsia="en-CA"/>
              </w:rPr>
              <w:t xml:space="preserve">If a respondent answers only one of the 18 questions with an affirmative, they are classified as food secure.  However, other researchers feel they should be classified as marginally food insecure.  </w:t>
            </w:r>
            <w:r w:rsidRPr="00E73DFE">
              <w:rPr>
                <w:rFonts w:asciiTheme="minorHAnsi" w:hAnsiTheme="minorHAnsi"/>
                <w:color w:val="000000"/>
                <w:sz w:val="22"/>
                <w:szCs w:val="22"/>
                <w:lang w:eastAsia="en-CA"/>
              </w:rPr>
              <w:t xml:space="preserve">There are concerns about the number of affirmative </w:t>
            </w:r>
            <w:proofErr w:type="gramStart"/>
            <w:r w:rsidRPr="00E73DFE">
              <w:rPr>
                <w:rFonts w:asciiTheme="minorHAnsi" w:hAnsiTheme="minorHAnsi"/>
                <w:color w:val="000000"/>
                <w:sz w:val="22"/>
                <w:szCs w:val="22"/>
                <w:lang w:eastAsia="en-CA"/>
              </w:rPr>
              <w:t>response</w:t>
            </w:r>
            <w:proofErr w:type="gramEnd"/>
            <w:r w:rsidRPr="00E73DFE">
              <w:rPr>
                <w:rFonts w:asciiTheme="minorHAnsi" w:hAnsiTheme="minorHAnsi"/>
                <w:color w:val="000000"/>
                <w:sz w:val="22"/>
                <w:szCs w:val="22"/>
                <w:lang w:eastAsia="en-CA"/>
              </w:rPr>
              <w:t xml:space="preserve"> can classify a household as marginally food insecure. It would be more important to address moderate and severe food insecurity. Val stated that from a health perspective, it was stated that including marginal food insecurity is </w:t>
            </w:r>
            <w:r w:rsidR="00AF3074">
              <w:rPr>
                <w:rFonts w:asciiTheme="minorHAnsi" w:hAnsiTheme="minorHAnsi"/>
                <w:color w:val="000000"/>
                <w:sz w:val="22"/>
                <w:szCs w:val="22"/>
                <w:lang w:eastAsia="en-CA"/>
              </w:rPr>
              <w:t>important to monitor as a health context</w:t>
            </w:r>
            <w:r w:rsidRPr="00E73DFE">
              <w:rPr>
                <w:rFonts w:asciiTheme="minorHAnsi" w:hAnsiTheme="minorHAnsi"/>
                <w:color w:val="000000"/>
                <w:sz w:val="22"/>
                <w:szCs w:val="22"/>
                <w:lang w:eastAsia="en-CA"/>
              </w:rPr>
              <w:t xml:space="preserve"> in public health</w:t>
            </w:r>
            <w:r>
              <w:rPr>
                <w:rFonts w:asciiTheme="minorHAnsi" w:hAnsiTheme="minorHAnsi"/>
                <w:color w:val="000000"/>
                <w:sz w:val="22"/>
                <w:szCs w:val="22"/>
                <w:lang w:eastAsia="en-CA"/>
              </w:rPr>
              <w:t xml:space="preserve"> (For the Poverty Reduction Strategy </w:t>
            </w:r>
            <w:r w:rsidR="00AF3074">
              <w:rPr>
                <w:rFonts w:asciiTheme="minorHAnsi" w:hAnsiTheme="minorHAnsi"/>
                <w:color w:val="000000"/>
                <w:sz w:val="22"/>
                <w:szCs w:val="22"/>
                <w:lang w:eastAsia="en-CA"/>
              </w:rPr>
              <w:t xml:space="preserve">(which </w:t>
            </w:r>
            <w:r w:rsidR="00AF3074" w:rsidRPr="00E73DFE">
              <w:rPr>
                <w:rFonts w:asciiTheme="minorHAnsi" w:hAnsiTheme="minorHAnsi"/>
                <w:color w:val="000000"/>
                <w:sz w:val="22"/>
                <w:szCs w:val="22"/>
                <w:lang w:eastAsia="en-CA"/>
              </w:rPr>
              <w:t>explor</w:t>
            </w:r>
            <w:r w:rsidR="00AF3074">
              <w:rPr>
                <w:rFonts w:asciiTheme="minorHAnsi" w:hAnsiTheme="minorHAnsi"/>
                <w:color w:val="000000"/>
                <w:sz w:val="22"/>
                <w:szCs w:val="22"/>
                <w:lang w:eastAsia="en-CA"/>
              </w:rPr>
              <w:t>es</w:t>
            </w:r>
            <w:r w:rsidR="00AF3074" w:rsidRPr="00E73DFE">
              <w:rPr>
                <w:rFonts w:asciiTheme="minorHAnsi" w:hAnsiTheme="minorHAnsi"/>
                <w:color w:val="000000"/>
                <w:sz w:val="22"/>
                <w:szCs w:val="22"/>
                <w:lang w:eastAsia="en-CA"/>
              </w:rPr>
              <w:t xml:space="preserve"> options for measurement of food insecurity within each province and territory</w:t>
            </w:r>
            <w:r w:rsidR="00AF3074">
              <w:rPr>
                <w:rFonts w:asciiTheme="minorHAnsi" w:hAnsiTheme="minorHAnsi"/>
                <w:color w:val="000000"/>
                <w:sz w:val="22"/>
                <w:szCs w:val="22"/>
                <w:lang w:eastAsia="en-CA"/>
              </w:rPr>
              <w:t>)</w:t>
            </w:r>
            <w:r w:rsidR="00AF3074" w:rsidRPr="00E73DFE">
              <w:rPr>
                <w:rFonts w:asciiTheme="minorHAnsi" w:hAnsiTheme="minorHAnsi"/>
                <w:color w:val="000000"/>
                <w:sz w:val="22"/>
                <w:szCs w:val="22"/>
                <w:lang w:eastAsia="en-CA"/>
              </w:rPr>
              <w:t xml:space="preserve"> </w:t>
            </w:r>
            <w:r>
              <w:rPr>
                <w:rFonts w:asciiTheme="minorHAnsi" w:hAnsiTheme="minorHAnsi"/>
                <w:color w:val="000000"/>
                <w:sz w:val="22"/>
                <w:szCs w:val="22"/>
                <w:lang w:eastAsia="en-CA"/>
              </w:rPr>
              <w:t>– they can/should focus on those with moderate or severe insecurity)</w:t>
            </w:r>
            <w:r w:rsidRPr="00E73DFE">
              <w:rPr>
                <w:rFonts w:asciiTheme="minorHAnsi" w:hAnsiTheme="minorHAnsi"/>
                <w:color w:val="000000"/>
                <w:sz w:val="22"/>
                <w:szCs w:val="22"/>
                <w:lang w:eastAsia="en-CA"/>
              </w:rPr>
              <w:t>. This can also support PHUs working with LHINs. Health Canada has not identified marginal food insecurity for CCHS, as the research on this topic is relatively new. This work is also recent among Nutritionists</w:t>
            </w:r>
            <w:r>
              <w:rPr>
                <w:rFonts w:asciiTheme="minorHAnsi" w:hAnsiTheme="minorHAnsi"/>
                <w:color w:val="000000"/>
                <w:sz w:val="22"/>
                <w:szCs w:val="22"/>
                <w:lang w:eastAsia="en-CA"/>
              </w:rPr>
              <w:t>/Dietitians</w:t>
            </w:r>
            <w:r w:rsidRPr="00E73DFE">
              <w:rPr>
                <w:rFonts w:asciiTheme="minorHAnsi" w:hAnsiTheme="minorHAnsi"/>
                <w:color w:val="000000"/>
                <w:sz w:val="22"/>
                <w:szCs w:val="22"/>
                <w:lang w:eastAsia="en-CA"/>
              </w:rPr>
              <w:t xml:space="preserve"> working in Public Health. </w:t>
            </w:r>
          </w:p>
          <w:p w14:paraId="44F4DFB5" w14:textId="68845D93" w:rsid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w:t>
            </w:r>
          </w:p>
          <w:p w14:paraId="3906AC31" w14:textId="3ADD06F1" w:rsidR="00AF3074" w:rsidRDefault="00AF3074" w:rsidP="00E73DFE">
            <w:pPr>
              <w:rPr>
                <w:rFonts w:asciiTheme="minorHAnsi" w:hAnsiTheme="minorHAnsi"/>
                <w:color w:val="000000"/>
                <w:sz w:val="22"/>
                <w:szCs w:val="22"/>
                <w:lang w:eastAsia="en-CA"/>
              </w:rPr>
            </w:pPr>
            <w:r w:rsidRPr="00AF3074">
              <w:rPr>
                <w:rFonts w:asciiTheme="minorHAnsi" w:hAnsiTheme="minorHAnsi"/>
                <w:b/>
                <w:color w:val="000000"/>
                <w:sz w:val="22"/>
                <w:szCs w:val="22"/>
                <w:lang w:eastAsia="en-CA"/>
              </w:rPr>
              <w:t>ACTION:</w:t>
            </w:r>
            <w:r>
              <w:rPr>
                <w:rFonts w:asciiTheme="minorHAnsi" w:hAnsiTheme="minorHAnsi"/>
                <w:color w:val="000000"/>
                <w:sz w:val="22"/>
                <w:szCs w:val="22"/>
                <w:lang w:eastAsia="en-CA"/>
              </w:rPr>
              <w:t xml:space="preserve"> Review statistical fine print in the Poverty Reduction Report</w:t>
            </w:r>
          </w:p>
          <w:p w14:paraId="4C6015F4" w14:textId="77777777" w:rsidR="00AF3074" w:rsidRPr="00E73DFE" w:rsidRDefault="00AF3074" w:rsidP="00E73DFE">
            <w:pPr>
              <w:rPr>
                <w:rFonts w:asciiTheme="minorHAnsi" w:hAnsiTheme="minorHAnsi"/>
                <w:color w:val="000000"/>
                <w:sz w:val="22"/>
                <w:szCs w:val="22"/>
                <w:lang w:eastAsia="en-CA"/>
              </w:rPr>
            </w:pPr>
          </w:p>
          <w:p w14:paraId="0136F34E" w14:textId="6E43BF2B" w:rsid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xml:space="preserve">Janet - Used the original </w:t>
            </w:r>
            <w:proofErr w:type="gramStart"/>
            <w:r w:rsidR="00AF3074">
              <w:rPr>
                <w:rFonts w:asciiTheme="minorHAnsi" w:hAnsiTheme="minorHAnsi"/>
                <w:color w:val="000000"/>
                <w:sz w:val="22"/>
                <w:szCs w:val="22"/>
                <w:lang w:eastAsia="en-CA"/>
              </w:rPr>
              <w:t>HFSSM</w:t>
            </w:r>
            <w:r w:rsidRPr="00E73DFE">
              <w:rPr>
                <w:rFonts w:asciiTheme="minorHAnsi" w:hAnsiTheme="minorHAnsi"/>
                <w:color w:val="000000"/>
                <w:sz w:val="22"/>
                <w:szCs w:val="22"/>
                <w:lang w:eastAsia="en-CA"/>
              </w:rPr>
              <w:t xml:space="preserve"> CCHS, and</w:t>
            </w:r>
            <w:proofErr w:type="gramEnd"/>
            <w:r w:rsidRPr="00E73DFE">
              <w:rPr>
                <w:rFonts w:asciiTheme="minorHAnsi" w:hAnsiTheme="minorHAnsi"/>
                <w:color w:val="000000"/>
                <w:sz w:val="22"/>
                <w:szCs w:val="22"/>
                <w:lang w:eastAsia="en-CA"/>
              </w:rPr>
              <w:t xml:space="preserve"> teased out marginal food insecurity</w:t>
            </w:r>
            <w:r w:rsidR="00AF3074">
              <w:rPr>
                <w:rFonts w:asciiTheme="minorHAnsi" w:hAnsiTheme="minorHAnsi"/>
                <w:color w:val="000000"/>
                <w:sz w:val="22"/>
                <w:szCs w:val="22"/>
                <w:lang w:eastAsia="en-CA"/>
              </w:rPr>
              <w:t xml:space="preserve">. </w:t>
            </w:r>
            <w:r w:rsidR="00AF3074" w:rsidRPr="00AF3074">
              <w:rPr>
                <w:rFonts w:asciiTheme="minorHAnsi" w:hAnsiTheme="minorHAnsi"/>
                <w:b/>
                <w:color w:val="000000"/>
                <w:sz w:val="22"/>
                <w:szCs w:val="22"/>
                <w:lang w:eastAsia="en-CA"/>
              </w:rPr>
              <w:t>ACTION:</w:t>
            </w:r>
            <w:r w:rsidR="00AF3074">
              <w:rPr>
                <w:rFonts w:asciiTheme="minorHAnsi" w:hAnsiTheme="minorHAnsi"/>
                <w:color w:val="000000"/>
                <w:sz w:val="22"/>
                <w:szCs w:val="22"/>
                <w:lang w:eastAsia="en-CA"/>
              </w:rPr>
              <w:t xml:space="preserve"> Kim and Janet to see about sharing developed syntax for defining marginal food insecurity. </w:t>
            </w:r>
          </w:p>
          <w:p w14:paraId="28AA9926" w14:textId="51CA4D4C" w:rsidR="00E73DFE" w:rsidRDefault="00E73DFE" w:rsidP="00E73DFE">
            <w:pPr>
              <w:rPr>
                <w:rFonts w:asciiTheme="minorHAnsi" w:hAnsiTheme="minorHAnsi"/>
                <w:color w:val="000000"/>
                <w:sz w:val="22"/>
                <w:szCs w:val="22"/>
                <w:lang w:eastAsia="en-CA"/>
              </w:rPr>
            </w:pPr>
          </w:p>
          <w:p w14:paraId="590431F4" w14:textId="40DA8D72" w:rsidR="00AF3074" w:rsidRPr="00AF3074" w:rsidRDefault="00AF3074" w:rsidP="00E73DFE">
            <w:pPr>
              <w:rPr>
                <w:rFonts w:asciiTheme="minorHAnsi" w:hAnsiTheme="minorHAnsi"/>
                <w:b/>
                <w:color w:val="000000"/>
                <w:sz w:val="22"/>
                <w:szCs w:val="22"/>
                <w:lang w:eastAsia="en-CA"/>
              </w:rPr>
            </w:pPr>
            <w:r w:rsidRPr="00AF3074">
              <w:rPr>
                <w:rFonts w:asciiTheme="minorHAnsi" w:hAnsiTheme="minorHAnsi"/>
                <w:b/>
                <w:color w:val="000000"/>
                <w:sz w:val="22"/>
                <w:szCs w:val="22"/>
                <w:lang w:eastAsia="en-CA"/>
              </w:rPr>
              <w:t>TWO:</w:t>
            </w:r>
          </w:p>
          <w:p w14:paraId="33C2139B" w14:textId="194D8BC6"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lastRenderedPageBreak/>
              <w:t xml:space="preserve">One of the concerns in reporting about food insecurity, is the definition under 2A, so that it corresponds better with the indicator. </w:t>
            </w:r>
            <w:r w:rsidR="00AF3074">
              <w:rPr>
                <w:rFonts w:asciiTheme="minorHAnsi" w:hAnsiTheme="minorHAnsi"/>
                <w:color w:val="000000"/>
                <w:sz w:val="22"/>
                <w:szCs w:val="22"/>
                <w:lang w:eastAsia="en-CA"/>
              </w:rPr>
              <w:t xml:space="preserve"> </w:t>
            </w:r>
            <w:r w:rsidR="00AF3074" w:rsidRPr="00AF3074">
              <w:rPr>
                <w:rFonts w:asciiTheme="minorHAnsi" w:hAnsiTheme="minorHAnsi"/>
                <w:b/>
                <w:color w:val="000000"/>
                <w:sz w:val="22"/>
                <w:szCs w:val="22"/>
                <w:lang w:eastAsia="en-CA"/>
              </w:rPr>
              <w:t>ACTION:</w:t>
            </w:r>
            <w:r w:rsidR="00AF3074">
              <w:rPr>
                <w:rFonts w:asciiTheme="minorHAnsi" w:hAnsiTheme="minorHAnsi"/>
                <w:color w:val="000000"/>
                <w:sz w:val="22"/>
                <w:szCs w:val="22"/>
                <w:lang w:eastAsia="en-CA"/>
              </w:rPr>
              <w:t xml:space="preserve"> Val to update definition of Food insecurity</w:t>
            </w:r>
          </w:p>
          <w:p w14:paraId="3777021E" w14:textId="1B712316" w:rsid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w:t>
            </w:r>
          </w:p>
          <w:p w14:paraId="5E5BC035" w14:textId="40E065E2" w:rsidR="00AF3074" w:rsidRPr="00AF3074" w:rsidRDefault="00AF3074" w:rsidP="00E73DFE">
            <w:pPr>
              <w:rPr>
                <w:rFonts w:asciiTheme="minorHAnsi" w:hAnsiTheme="minorHAnsi"/>
                <w:b/>
                <w:color w:val="000000"/>
                <w:sz w:val="22"/>
                <w:szCs w:val="22"/>
                <w:lang w:eastAsia="en-CA"/>
              </w:rPr>
            </w:pPr>
            <w:r w:rsidRPr="00AF3074">
              <w:rPr>
                <w:rFonts w:asciiTheme="minorHAnsi" w:hAnsiTheme="minorHAnsi"/>
                <w:b/>
                <w:color w:val="000000"/>
                <w:sz w:val="22"/>
                <w:szCs w:val="22"/>
                <w:lang w:eastAsia="en-CA"/>
              </w:rPr>
              <w:t>THREE:</w:t>
            </w:r>
          </w:p>
          <w:p w14:paraId="6B990672" w14:textId="1B7768CF" w:rsidR="00E73DFE" w:rsidRPr="00E73DFE" w:rsidRDefault="00AF3074"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There were some questions about where food insecurity fits under the new OPHS.</w:t>
            </w:r>
            <w:r>
              <w:rPr>
                <w:rFonts w:asciiTheme="minorHAnsi" w:hAnsiTheme="minorHAnsi"/>
                <w:color w:val="000000"/>
                <w:sz w:val="22"/>
                <w:szCs w:val="22"/>
                <w:lang w:eastAsia="en-CA"/>
              </w:rPr>
              <w:t xml:space="preserve"> </w:t>
            </w:r>
            <w:r w:rsidR="00E73DFE" w:rsidRPr="00E73DFE">
              <w:rPr>
                <w:rFonts w:asciiTheme="minorHAnsi" w:hAnsiTheme="minorHAnsi"/>
                <w:color w:val="000000"/>
                <w:sz w:val="22"/>
                <w:szCs w:val="22"/>
                <w:lang w:eastAsia="en-CA"/>
              </w:rPr>
              <w:t>The positioning of this indicator under food affordability, however the description eludes to the fact that it is the household lacking the finances to purchase the food. This indicator could be considered under SDOH.</w:t>
            </w:r>
            <w:r>
              <w:rPr>
                <w:rFonts w:asciiTheme="minorHAnsi" w:hAnsiTheme="minorHAnsi"/>
                <w:color w:val="000000"/>
                <w:sz w:val="22"/>
                <w:szCs w:val="22"/>
                <w:lang w:eastAsia="en-CA"/>
              </w:rPr>
              <w:t xml:space="preserve">  </w:t>
            </w:r>
            <w:r w:rsidRPr="00AF3074">
              <w:rPr>
                <w:rFonts w:asciiTheme="minorHAnsi" w:hAnsiTheme="minorHAnsi"/>
                <w:b/>
                <w:color w:val="000000"/>
                <w:sz w:val="22"/>
                <w:szCs w:val="22"/>
                <w:lang w:eastAsia="en-CA"/>
              </w:rPr>
              <w:t>ACTION:</w:t>
            </w:r>
            <w:r>
              <w:rPr>
                <w:rFonts w:asciiTheme="minorHAnsi" w:hAnsiTheme="minorHAnsi"/>
                <w:color w:val="000000"/>
                <w:sz w:val="22"/>
                <w:szCs w:val="22"/>
                <w:lang w:eastAsia="en-CA"/>
              </w:rPr>
              <w:t xml:space="preserve"> Rachel to </w:t>
            </w:r>
            <w:proofErr w:type="gramStart"/>
            <w:r>
              <w:rPr>
                <w:rFonts w:asciiTheme="minorHAnsi" w:hAnsiTheme="minorHAnsi"/>
                <w:color w:val="000000"/>
                <w:sz w:val="22"/>
                <w:szCs w:val="22"/>
                <w:lang w:eastAsia="en-CA"/>
              </w:rPr>
              <w:t>look into</w:t>
            </w:r>
            <w:proofErr w:type="gramEnd"/>
            <w:r>
              <w:rPr>
                <w:rFonts w:asciiTheme="minorHAnsi" w:hAnsiTheme="minorHAnsi"/>
                <w:color w:val="000000"/>
                <w:sz w:val="22"/>
                <w:szCs w:val="22"/>
                <w:lang w:eastAsia="en-CA"/>
              </w:rPr>
              <w:t xml:space="preserve"> updating the second half of the OPHS blurb at the beginning of the indicator – (food security alignment)</w:t>
            </w:r>
          </w:p>
          <w:p w14:paraId="37B79FC8" w14:textId="721AA87B" w:rsid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w:t>
            </w:r>
          </w:p>
          <w:p w14:paraId="03BE7A69" w14:textId="130C4061" w:rsidR="00AF3074" w:rsidRPr="00AF3074" w:rsidRDefault="00AF3074" w:rsidP="00E73DFE">
            <w:pPr>
              <w:rPr>
                <w:rFonts w:asciiTheme="minorHAnsi" w:hAnsiTheme="minorHAnsi"/>
                <w:b/>
                <w:color w:val="000000"/>
                <w:sz w:val="22"/>
                <w:szCs w:val="22"/>
                <w:lang w:eastAsia="en-CA"/>
              </w:rPr>
            </w:pPr>
            <w:r w:rsidRPr="00AF3074">
              <w:rPr>
                <w:rFonts w:asciiTheme="minorHAnsi" w:hAnsiTheme="minorHAnsi"/>
                <w:b/>
                <w:color w:val="000000"/>
                <w:sz w:val="22"/>
                <w:szCs w:val="22"/>
                <w:lang w:eastAsia="en-CA"/>
              </w:rPr>
              <w:t>FOUR:</w:t>
            </w:r>
          </w:p>
          <w:p w14:paraId="580E8C73" w14:textId="1E35AE11" w:rsidR="00AF3074" w:rsidRPr="00E73DFE" w:rsidRDefault="00AF3074" w:rsidP="00E73DFE">
            <w:pPr>
              <w:rPr>
                <w:rFonts w:asciiTheme="minorHAnsi" w:hAnsiTheme="minorHAnsi"/>
                <w:color w:val="000000"/>
                <w:sz w:val="22"/>
                <w:szCs w:val="22"/>
                <w:lang w:eastAsia="en-CA"/>
              </w:rPr>
            </w:pPr>
            <w:r>
              <w:rPr>
                <w:rFonts w:asciiTheme="minorHAnsi" w:hAnsiTheme="minorHAnsi"/>
                <w:color w:val="000000"/>
                <w:sz w:val="22"/>
                <w:szCs w:val="22"/>
                <w:lang w:eastAsia="en-CA"/>
              </w:rPr>
              <w:t>Proportions or Counts:</w:t>
            </w:r>
          </w:p>
          <w:p w14:paraId="4260DDBA"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Currently measured as a proportion of households (%)</w:t>
            </w:r>
          </w:p>
          <w:p w14:paraId="56440C2D" w14:textId="26DE2A31" w:rsid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xml:space="preserve">Might be more relevant as </w:t>
            </w:r>
            <w:proofErr w:type="gramStart"/>
            <w:r w:rsidRPr="00E73DFE">
              <w:rPr>
                <w:rFonts w:asciiTheme="minorHAnsi" w:hAnsiTheme="minorHAnsi"/>
                <w:color w:val="000000"/>
                <w:sz w:val="22"/>
                <w:szCs w:val="22"/>
                <w:lang w:eastAsia="en-CA"/>
              </w:rPr>
              <w:t>a number of</w:t>
            </w:r>
            <w:proofErr w:type="gramEnd"/>
            <w:r w:rsidRPr="00E73DFE">
              <w:rPr>
                <w:rFonts w:asciiTheme="minorHAnsi" w:hAnsiTheme="minorHAnsi"/>
                <w:color w:val="000000"/>
                <w:sz w:val="22"/>
                <w:szCs w:val="22"/>
                <w:lang w:eastAsia="en-CA"/>
              </w:rPr>
              <w:t xml:space="preserve"> households, using household weights….to get number of people affected</w:t>
            </w:r>
            <w:r w:rsidR="00757AD0">
              <w:rPr>
                <w:rFonts w:asciiTheme="minorHAnsi" w:hAnsiTheme="minorHAnsi"/>
                <w:color w:val="000000"/>
                <w:sz w:val="22"/>
                <w:szCs w:val="22"/>
                <w:lang w:eastAsia="en-CA"/>
              </w:rPr>
              <w:t xml:space="preserve"> (</w:t>
            </w:r>
            <w:r w:rsidRPr="00E73DFE">
              <w:rPr>
                <w:rFonts w:asciiTheme="minorHAnsi" w:hAnsiTheme="minorHAnsi"/>
                <w:color w:val="000000"/>
                <w:sz w:val="22"/>
                <w:szCs w:val="22"/>
                <w:lang w:eastAsia="en-CA"/>
              </w:rPr>
              <w:t>Number of children and youth living in food insecure households</w:t>
            </w:r>
            <w:r w:rsidR="00757AD0">
              <w:rPr>
                <w:rFonts w:asciiTheme="minorHAnsi" w:hAnsiTheme="minorHAnsi"/>
                <w:color w:val="000000"/>
                <w:sz w:val="22"/>
                <w:szCs w:val="22"/>
                <w:lang w:eastAsia="en-CA"/>
              </w:rPr>
              <w:t xml:space="preserve">). </w:t>
            </w:r>
            <w:r w:rsidRPr="00E73DFE">
              <w:rPr>
                <w:rFonts w:asciiTheme="minorHAnsi" w:hAnsiTheme="minorHAnsi"/>
                <w:color w:val="000000"/>
                <w:sz w:val="22"/>
                <w:szCs w:val="22"/>
                <w:lang w:eastAsia="en-CA"/>
              </w:rPr>
              <w:t xml:space="preserve">In CCHS, the only variable using household weights is the food insecurity indicator. </w:t>
            </w:r>
          </w:p>
          <w:p w14:paraId="34056B53" w14:textId="77777777" w:rsidR="00757AD0" w:rsidRPr="00E73DFE" w:rsidRDefault="00757AD0" w:rsidP="00E73DFE">
            <w:pPr>
              <w:rPr>
                <w:rFonts w:asciiTheme="minorHAnsi" w:hAnsiTheme="minorHAnsi"/>
                <w:color w:val="000000"/>
                <w:sz w:val="22"/>
                <w:szCs w:val="22"/>
                <w:lang w:eastAsia="en-CA"/>
              </w:rPr>
            </w:pPr>
          </w:p>
          <w:p w14:paraId="0B940FC4" w14:textId="59583DEB" w:rsid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xml:space="preserve">The calibration comment has been limiting. Will be important to verify where the line is </w:t>
            </w:r>
            <w:proofErr w:type="gramStart"/>
            <w:r w:rsidRPr="00E73DFE">
              <w:rPr>
                <w:rFonts w:asciiTheme="minorHAnsi" w:hAnsiTheme="minorHAnsi"/>
                <w:color w:val="000000"/>
                <w:sz w:val="22"/>
                <w:szCs w:val="22"/>
                <w:lang w:eastAsia="en-CA"/>
              </w:rPr>
              <w:t>in regards to</w:t>
            </w:r>
            <w:proofErr w:type="gramEnd"/>
            <w:r w:rsidRPr="00E73DFE">
              <w:rPr>
                <w:rFonts w:asciiTheme="minorHAnsi" w:hAnsiTheme="minorHAnsi"/>
                <w:color w:val="000000"/>
                <w:sz w:val="22"/>
                <w:szCs w:val="22"/>
                <w:lang w:eastAsia="en-CA"/>
              </w:rPr>
              <w:t xml:space="preserve"> calibration. "Number of people living in households that are food insecure" vs. "Number of households living with food insecurity"</w:t>
            </w:r>
          </w:p>
          <w:p w14:paraId="294C3A36" w14:textId="6B1A3AF9" w:rsidR="00757AD0" w:rsidRPr="00E73DFE" w:rsidRDefault="00757AD0" w:rsidP="00E73DFE">
            <w:pPr>
              <w:rPr>
                <w:rFonts w:asciiTheme="minorHAnsi" w:hAnsiTheme="minorHAnsi"/>
                <w:color w:val="000000"/>
                <w:sz w:val="22"/>
                <w:szCs w:val="22"/>
                <w:lang w:eastAsia="en-CA"/>
              </w:rPr>
            </w:pPr>
            <w:r w:rsidRPr="00757AD0">
              <w:rPr>
                <w:rFonts w:asciiTheme="minorHAnsi" w:hAnsiTheme="minorHAnsi"/>
                <w:b/>
                <w:color w:val="000000"/>
                <w:sz w:val="22"/>
                <w:szCs w:val="22"/>
                <w:lang w:eastAsia="en-CA"/>
              </w:rPr>
              <w:t>ACTION:</w:t>
            </w:r>
            <w:r>
              <w:rPr>
                <w:rFonts w:asciiTheme="minorHAnsi" w:hAnsiTheme="minorHAnsi"/>
                <w:color w:val="000000"/>
                <w:sz w:val="22"/>
                <w:szCs w:val="22"/>
                <w:lang w:eastAsia="en-CA"/>
              </w:rPr>
              <w:t xml:space="preserve"> Val to draft a paragraph about this issue – may need to connect with Statistics Canada</w:t>
            </w:r>
          </w:p>
          <w:p w14:paraId="4A2D7784"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w:t>
            </w:r>
          </w:p>
          <w:p w14:paraId="4D87C783" w14:textId="77777777" w:rsidR="00E73DFE" w:rsidRDefault="00757AD0" w:rsidP="00E73DFE">
            <w:pPr>
              <w:tabs>
                <w:tab w:val="num" w:pos="0"/>
              </w:tabs>
              <w:rPr>
                <w:rFonts w:asciiTheme="minorHAnsi" w:hAnsiTheme="minorHAnsi"/>
                <w:color w:val="000000"/>
                <w:sz w:val="22"/>
                <w:szCs w:val="22"/>
                <w:lang w:eastAsia="en-CA"/>
              </w:rPr>
            </w:pPr>
            <w:r>
              <w:rPr>
                <w:rFonts w:asciiTheme="minorHAnsi" w:hAnsiTheme="minorHAnsi"/>
                <w:color w:val="000000"/>
                <w:sz w:val="22"/>
                <w:szCs w:val="22"/>
                <w:lang w:eastAsia="en-CA"/>
              </w:rPr>
              <w:t>Other tasks to be completed:</w:t>
            </w:r>
          </w:p>
          <w:p w14:paraId="694076F6" w14:textId="5704C9D7" w:rsidR="00757AD0" w:rsidRDefault="00757AD0" w:rsidP="00E73DFE">
            <w:pPr>
              <w:tabs>
                <w:tab w:val="num" w:pos="0"/>
              </w:tabs>
              <w:rPr>
                <w:rFonts w:asciiTheme="minorHAnsi" w:hAnsiTheme="minorHAnsi" w:cs="Arial"/>
                <w:color w:val="000000"/>
                <w:sz w:val="22"/>
                <w:szCs w:val="22"/>
              </w:rPr>
            </w:pPr>
            <w:r w:rsidRPr="00757AD0">
              <w:rPr>
                <w:rFonts w:asciiTheme="minorHAnsi" w:hAnsiTheme="minorHAnsi" w:cs="Arial"/>
                <w:b/>
                <w:color w:val="000000"/>
                <w:sz w:val="22"/>
                <w:szCs w:val="22"/>
              </w:rPr>
              <w:t>ACTION:</w:t>
            </w:r>
            <w:r>
              <w:rPr>
                <w:rFonts w:asciiTheme="minorHAnsi" w:hAnsiTheme="minorHAnsi" w:cs="Arial"/>
                <w:color w:val="000000"/>
                <w:sz w:val="22"/>
                <w:szCs w:val="22"/>
              </w:rPr>
              <w:t xml:space="preserve"> Before next meeting, we need to write an email to Statistics Canada to ask what the status is regarding the derived variable, and what the future is for that derivation.  At some point, we also need clarification on the calibration of the household weights to know if we can calculate counts of people with food insecurity (as opposed to proportion of households).  </w:t>
            </w:r>
          </w:p>
          <w:p w14:paraId="6DC02361" w14:textId="455B38BF" w:rsidR="00757AD0" w:rsidRDefault="00757AD0" w:rsidP="00E73DFE">
            <w:pPr>
              <w:tabs>
                <w:tab w:val="num" w:pos="0"/>
              </w:tabs>
              <w:rPr>
                <w:rFonts w:asciiTheme="minorHAnsi" w:hAnsiTheme="minorHAnsi" w:cs="Arial"/>
                <w:color w:val="000000"/>
                <w:sz w:val="22"/>
                <w:szCs w:val="22"/>
              </w:rPr>
            </w:pPr>
            <w:r w:rsidRPr="00757AD0">
              <w:rPr>
                <w:rFonts w:asciiTheme="minorHAnsi" w:hAnsiTheme="minorHAnsi" w:cs="Arial"/>
                <w:b/>
                <w:color w:val="000000"/>
                <w:sz w:val="22"/>
                <w:szCs w:val="22"/>
              </w:rPr>
              <w:t>ACTION:</w:t>
            </w:r>
            <w:r>
              <w:rPr>
                <w:rFonts w:asciiTheme="minorHAnsi" w:hAnsiTheme="minorHAnsi" w:cs="Arial"/>
                <w:color w:val="000000"/>
                <w:sz w:val="22"/>
                <w:szCs w:val="22"/>
              </w:rPr>
              <w:t xml:space="preserve"> Monika to update the CCHS table in the Food security indicator</w:t>
            </w:r>
          </w:p>
          <w:p w14:paraId="579CCD67" w14:textId="24E93372" w:rsidR="00757AD0" w:rsidRDefault="00757AD0" w:rsidP="00E73DFE">
            <w:pPr>
              <w:tabs>
                <w:tab w:val="num" w:pos="0"/>
              </w:tabs>
              <w:rPr>
                <w:rFonts w:asciiTheme="minorHAnsi" w:hAnsiTheme="minorHAnsi" w:cs="Arial"/>
                <w:color w:val="000000"/>
                <w:sz w:val="22"/>
                <w:szCs w:val="22"/>
              </w:rPr>
            </w:pPr>
            <w:r w:rsidRPr="00757AD0">
              <w:rPr>
                <w:rFonts w:asciiTheme="minorHAnsi" w:hAnsiTheme="minorHAnsi" w:cs="Arial"/>
                <w:b/>
                <w:color w:val="000000"/>
                <w:sz w:val="22"/>
                <w:szCs w:val="22"/>
              </w:rPr>
              <w:t>ACTION:</w:t>
            </w:r>
            <w:r>
              <w:rPr>
                <w:rFonts w:asciiTheme="minorHAnsi" w:hAnsiTheme="minorHAnsi" w:cs="Arial"/>
                <w:color w:val="000000"/>
                <w:sz w:val="22"/>
                <w:szCs w:val="22"/>
              </w:rPr>
              <w:t xml:space="preserve"> Suzanne to see how best we might be able to share documents outside of the APHEO website</w:t>
            </w:r>
          </w:p>
          <w:p w14:paraId="216769AB" w14:textId="7B8D7FF9" w:rsidR="00757AD0" w:rsidRDefault="00757AD0" w:rsidP="00E73DFE">
            <w:pPr>
              <w:tabs>
                <w:tab w:val="num" w:pos="0"/>
              </w:tabs>
              <w:rPr>
                <w:rFonts w:asciiTheme="minorHAnsi" w:hAnsiTheme="minorHAnsi" w:cs="Arial"/>
                <w:color w:val="000000"/>
                <w:sz w:val="22"/>
                <w:szCs w:val="22"/>
              </w:rPr>
            </w:pPr>
            <w:r w:rsidRPr="00757AD0">
              <w:rPr>
                <w:rFonts w:asciiTheme="minorHAnsi" w:hAnsiTheme="minorHAnsi" w:cs="Arial"/>
                <w:b/>
                <w:color w:val="000000"/>
                <w:sz w:val="22"/>
                <w:szCs w:val="22"/>
              </w:rPr>
              <w:t>ACTION:</w:t>
            </w:r>
            <w:r>
              <w:rPr>
                <w:rFonts w:asciiTheme="minorHAnsi" w:hAnsiTheme="minorHAnsi" w:cs="Arial"/>
                <w:color w:val="000000"/>
                <w:sz w:val="22"/>
                <w:szCs w:val="22"/>
              </w:rPr>
              <w:t xml:space="preserve"> All members to see what indicator they would like to be a mini-lead on!</w:t>
            </w:r>
          </w:p>
          <w:p w14:paraId="190C95F6" w14:textId="29BD966C" w:rsidR="00757AD0" w:rsidRPr="00E73DFE" w:rsidRDefault="00757AD0" w:rsidP="00E73DFE">
            <w:pPr>
              <w:tabs>
                <w:tab w:val="num" w:pos="0"/>
              </w:tabs>
              <w:rPr>
                <w:rFonts w:asciiTheme="minorHAnsi" w:hAnsiTheme="minorHAnsi" w:cs="Arial"/>
                <w:color w:val="000000"/>
                <w:sz w:val="22"/>
                <w:szCs w:val="22"/>
              </w:rPr>
            </w:pPr>
          </w:p>
        </w:tc>
      </w:tr>
      <w:tr w:rsidR="001A0727" w:rsidRPr="00E73DFE" w14:paraId="4737872A" w14:textId="77777777" w:rsidTr="001A0727">
        <w:trPr>
          <w:trHeight w:val="254"/>
        </w:trPr>
        <w:tc>
          <w:tcPr>
            <w:tcW w:w="806" w:type="dxa"/>
            <w:tcMar>
              <w:top w:w="29" w:type="dxa"/>
              <w:left w:w="86" w:type="dxa"/>
              <w:bottom w:w="29" w:type="dxa"/>
              <w:right w:w="86" w:type="dxa"/>
            </w:tcMar>
          </w:tcPr>
          <w:p w14:paraId="1AF68521" w14:textId="77777777" w:rsidR="001A0727" w:rsidRPr="00E73DFE" w:rsidRDefault="00990514">
            <w:pPr>
              <w:jc w:val="center"/>
              <w:rPr>
                <w:rFonts w:asciiTheme="minorHAnsi" w:hAnsiTheme="minorHAnsi" w:cs="Arial"/>
                <w:b/>
                <w:bCs/>
                <w:color w:val="000000"/>
                <w:sz w:val="22"/>
                <w:szCs w:val="22"/>
              </w:rPr>
            </w:pPr>
            <w:r w:rsidRPr="00E73DFE">
              <w:rPr>
                <w:rFonts w:asciiTheme="minorHAnsi" w:hAnsiTheme="minorHAnsi" w:cs="Arial"/>
                <w:b/>
                <w:bCs/>
                <w:color w:val="000000"/>
                <w:sz w:val="22"/>
                <w:szCs w:val="22"/>
              </w:rPr>
              <w:lastRenderedPageBreak/>
              <w:t>5</w:t>
            </w:r>
            <w:r w:rsidR="001A0727" w:rsidRPr="00E73DFE">
              <w:rPr>
                <w:rFonts w:asciiTheme="minorHAnsi" w:hAnsiTheme="minorHAnsi" w:cs="Arial"/>
                <w:b/>
                <w:bCs/>
                <w:color w:val="000000"/>
                <w:sz w:val="22"/>
                <w:szCs w:val="22"/>
              </w:rPr>
              <w:t>.0</w:t>
            </w:r>
          </w:p>
        </w:tc>
        <w:tc>
          <w:tcPr>
            <w:tcW w:w="2964" w:type="dxa"/>
            <w:tcMar>
              <w:top w:w="29" w:type="dxa"/>
              <w:left w:w="86" w:type="dxa"/>
              <w:bottom w:w="29" w:type="dxa"/>
              <w:right w:w="86" w:type="dxa"/>
            </w:tcMar>
          </w:tcPr>
          <w:p w14:paraId="7E5E0C7D" w14:textId="77777777" w:rsidR="001A0727" w:rsidRPr="00E73DFE" w:rsidRDefault="001A0727" w:rsidP="00C149C0">
            <w:pPr>
              <w:rPr>
                <w:rFonts w:asciiTheme="minorHAnsi" w:hAnsiTheme="minorHAnsi" w:cs="Arial"/>
                <w:b/>
                <w:bCs/>
                <w:color w:val="000000"/>
                <w:sz w:val="22"/>
                <w:szCs w:val="22"/>
              </w:rPr>
            </w:pPr>
            <w:r w:rsidRPr="00E73DFE">
              <w:rPr>
                <w:rFonts w:asciiTheme="minorHAnsi" w:hAnsiTheme="minorHAnsi" w:cs="Arial"/>
                <w:b/>
                <w:bCs/>
                <w:color w:val="000000"/>
                <w:sz w:val="22"/>
                <w:szCs w:val="22"/>
              </w:rPr>
              <w:t xml:space="preserve">Next Meeting </w:t>
            </w:r>
          </w:p>
        </w:tc>
        <w:tc>
          <w:tcPr>
            <w:tcW w:w="6601" w:type="dxa"/>
          </w:tcPr>
          <w:p w14:paraId="79121EE1" w14:textId="330FC83C" w:rsidR="001A0727" w:rsidRPr="00E73DFE" w:rsidRDefault="00757AD0" w:rsidP="00543213">
            <w:pPr>
              <w:tabs>
                <w:tab w:val="num" w:pos="0"/>
              </w:tabs>
              <w:rPr>
                <w:rFonts w:asciiTheme="minorHAnsi" w:hAnsiTheme="minorHAnsi" w:cs="Arial"/>
                <w:color w:val="000000"/>
                <w:sz w:val="22"/>
                <w:szCs w:val="22"/>
              </w:rPr>
            </w:pPr>
            <w:r>
              <w:rPr>
                <w:rFonts w:asciiTheme="minorHAnsi" w:hAnsiTheme="minorHAnsi" w:cs="Arial"/>
                <w:color w:val="000000"/>
                <w:sz w:val="22"/>
                <w:szCs w:val="22"/>
              </w:rPr>
              <w:t>In approximately three weeks time – hopefully after we’ve heard back from CCHS, Statistics Canada</w:t>
            </w:r>
          </w:p>
        </w:tc>
      </w:tr>
    </w:tbl>
    <w:p w14:paraId="38491F9D" w14:textId="77777777" w:rsidR="008071CE" w:rsidRPr="00E73DFE" w:rsidRDefault="008071CE" w:rsidP="00D02742">
      <w:pPr>
        <w:rPr>
          <w:rFonts w:asciiTheme="minorHAnsi" w:hAnsiTheme="minorHAnsi"/>
          <w:sz w:val="22"/>
          <w:szCs w:val="22"/>
        </w:rPr>
      </w:pPr>
    </w:p>
    <w:sectPr w:rsidR="008071CE" w:rsidRPr="00E73DFE" w:rsidSect="004735E6">
      <w:footerReference w:type="default" r:id="rId8"/>
      <w:type w:val="continuous"/>
      <w:pgSz w:w="12240" w:h="15840"/>
      <w:pgMar w:top="1080" w:right="806" w:bottom="720" w:left="1440"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0C8D4" w14:textId="77777777" w:rsidR="00AE115B" w:rsidRDefault="00AE115B">
      <w:r>
        <w:separator/>
      </w:r>
    </w:p>
  </w:endnote>
  <w:endnote w:type="continuationSeparator" w:id="0">
    <w:p w14:paraId="050E08E7" w14:textId="77777777" w:rsidR="00AE115B" w:rsidRDefault="00AE1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660C5" w14:textId="77777777" w:rsidR="00BD7602" w:rsidRDefault="00BD76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DB3C0" w14:textId="77777777" w:rsidR="00AE115B" w:rsidRDefault="00AE115B">
      <w:r>
        <w:separator/>
      </w:r>
    </w:p>
  </w:footnote>
  <w:footnote w:type="continuationSeparator" w:id="0">
    <w:p w14:paraId="7BE7DC75" w14:textId="77777777" w:rsidR="00AE115B" w:rsidRDefault="00AE1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6057F"/>
    <w:multiLevelType w:val="hybridMultilevel"/>
    <w:tmpl w:val="0CCC46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F7376B"/>
    <w:multiLevelType w:val="hybridMultilevel"/>
    <w:tmpl w:val="84CC281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D0181C"/>
    <w:multiLevelType w:val="hybridMultilevel"/>
    <w:tmpl w:val="2FAC3A74"/>
    <w:lvl w:ilvl="0" w:tplc="A7F26C90">
      <w:start w:val="1"/>
      <w:numFmt w:val="bullet"/>
      <w:lvlText w:val=""/>
      <w:lvlJc w:val="left"/>
      <w:pPr>
        <w:tabs>
          <w:tab w:val="num" w:pos="720"/>
        </w:tabs>
        <w:ind w:left="720" w:hanging="360"/>
      </w:pPr>
      <w:rPr>
        <w:rFonts w:ascii="Symbol" w:hAnsi="Symbol" w:cs="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56E5940"/>
    <w:multiLevelType w:val="hybridMultilevel"/>
    <w:tmpl w:val="7A7C6566"/>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6C111C0"/>
    <w:multiLevelType w:val="hybridMultilevel"/>
    <w:tmpl w:val="69541E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0623DF"/>
    <w:multiLevelType w:val="hybridMultilevel"/>
    <w:tmpl w:val="C728BF9E"/>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A48664E"/>
    <w:multiLevelType w:val="hybridMultilevel"/>
    <w:tmpl w:val="F6E672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D9B71EC"/>
    <w:multiLevelType w:val="hybridMultilevel"/>
    <w:tmpl w:val="6B644EA0"/>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F7A33A3"/>
    <w:multiLevelType w:val="hybridMultilevel"/>
    <w:tmpl w:val="D48225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ED552D8"/>
    <w:multiLevelType w:val="hybridMultilevel"/>
    <w:tmpl w:val="EB4679DA"/>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F0915F3"/>
    <w:multiLevelType w:val="hybridMultilevel"/>
    <w:tmpl w:val="9A6CC1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1C04F22"/>
    <w:multiLevelType w:val="hybridMultilevel"/>
    <w:tmpl w:val="08724E9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94009C9"/>
    <w:multiLevelType w:val="hybridMultilevel"/>
    <w:tmpl w:val="1452E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C350F2F"/>
    <w:multiLevelType w:val="hybridMultilevel"/>
    <w:tmpl w:val="72BABB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CCA5A5D"/>
    <w:multiLevelType w:val="hybridMultilevel"/>
    <w:tmpl w:val="B8BEC5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7D50120"/>
    <w:multiLevelType w:val="hybridMultilevel"/>
    <w:tmpl w:val="C4CC4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9A87A41"/>
    <w:multiLevelType w:val="hybridMultilevel"/>
    <w:tmpl w:val="A614ED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1516E1"/>
    <w:multiLevelType w:val="hybridMultilevel"/>
    <w:tmpl w:val="C4C8D3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88E07E3"/>
    <w:multiLevelType w:val="hybridMultilevel"/>
    <w:tmpl w:val="143A4E0A"/>
    <w:lvl w:ilvl="0" w:tplc="1009000F">
      <w:start w:val="1"/>
      <w:numFmt w:val="decimal"/>
      <w:lvlText w:val="%1."/>
      <w:lvlJc w:val="left"/>
      <w:pPr>
        <w:ind w:left="720" w:hanging="360"/>
      </w:pPr>
    </w:lvl>
    <w:lvl w:ilvl="1" w:tplc="4B567A18">
      <w:start w:val="1"/>
      <w:numFmt w:val="lowerLetter"/>
      <w:lvlText w:val="%2."/>
      <w:lvlJc w:val="left"/>
      <w:pPr>
        <w:ind w:left="1440" w:hanging="360"/>
      </w:pPr>
      <w:rPr>
        <w:b w:val="0"/>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E5779FB"/>
    <w:multiLevelType w:val="hybridMultilevel"/>
    <w:tmpl w:val="56E29556"/>
    <w:lvl w:ilvl="0" w:tplc="1D00CFB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E6C2DCF"/>
    <w:multiLevelType w:val="multilevel"/>
    <w:tmpl w:val="10A88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AF6A10"/>
    <w:multiLevelType w:val="hybridMultilevel"/>
    <w:tmpl w:val="1C182824"/>
    <w:lvl w:ilvl="0" w:tplc="7CE01D44">
      <w:start w:val="6"/>
      <w:numFmt w:val="bullet"/>
      <w:lvlText w:val="-"/>
      <w:lvlJc w:val="left"/>
      <w:pPr>
        <w:tabs>
          <w:tab w:val="num" w:pos="720"/>
        </w:tabs>
        <w:ind w:left="720" w:hanging="360"/>
      </w:pPr>
      <w:rPr>
        <w:rFonts w:ascii="Arial" w:eastAsia="Times New Roman" w:hAnsi="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8CD4D8F"/>
    <w:multiLevelType w:val="hybridMultilevel"/>
    <w:tmpl w:val="5E66FF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C4974D2"/>
    <w:multiLevelType w:val="hybridMultilevel"/>
    <w:tmpl w:val="C932413C"/>
    <w:lvl w:ilvl="0" w:tplc="10090003">
      <w:start w:val="1"/>
      <w:numFmt w:val="bullet"/>
      <w:lvlText w:val="o"/>
      <w:lvlJc w:val="left"/>
      <w:pPr>
        <w:tabs>
          <w:tab w:val="num" w:pos="360"/>
        </w:tabs>
        <w:ind w:left="360" w:hanging="360"/>
      </w:pPr>
      <w:rPr>
        <w:rFonts w:ascii="Courier New" w:hAnsi="Courier New" w:cs="Courier New" w:hint="default"/>
      </w:rPr>
    </w:lvl>
    <w:lvl w:ilvl="1" w:tplc="10090003">
      <w:start w:val="1"/>
      <w:numFmt w:val="bullet"/>
      <w:lvlText w:val="o"/>
      <w:lvlJc w:val="left"/>
      <w:pPr>
        <w:tabs>
          <w:tab w:val="num" w:pos="1080"/>
        </w:tabs>
        <w:ind w:left="1080" w:hanging="360"/>
      </w:pPr>
      <w:rPr>
        <w:rFonts w:ascii="Courier New" w:hAnsi="Courier New" w:cs="Courier New" w:hint="default"/>
      </w:rPr>
    </w:lvl>
    <w:lvl w:ilvl="2" w:tplc="10090005">
      <w:start w:val="1"/>
      <w:numFmt w:val="bullet"/>
      <w:lvlText w:val=""/>
      <w:lvlJc w:val="left"/>
      <w:pPr>
        <w:tabs>
          <w:tab w:val="num" w:pos="1800"/>
        </w:tabs>
        <w:ind w:left="1800" w:hanging="360"/>
      </w:pPr>
      <w:rPr>
        <w:rFonts w:ascii="Wingdings" w:hAnsi="Wingdings" w:cs="Wingdings" w:hint="default"/>
      </w:rPr>
    </w:lvl>
    <w:lvl w:ilvl="3" w:tplc="10090001">
      <w:start w:val="1"/>
      <w:numFmt w:val="bullet"/>
      <w:lvlText w:val=""/>
      <w:lvlJc w:val="left"/>
      <w:pPr>
        <w:tabs>
          <w:tab w:val="num" w:pos="2520"/>
        </w:tabs>
        <w:ind w:left="2520" w:hanging="360"/>
      </w:pPr>
      <w:rPr>
        <w:rFonts w:ascii="Symbol" w:hAnsi="Symbol" w:cs="Symbol" w:hint="default"/>
      </w:rPr>
    </w:lvl>
    <w:lvl w:ilvl="4" w:tplc="10090003">
      <w:start w:val="1"/>
      <w:numFmt w:val="bullet"/>
      <w:lvlText w:val="o"/>
      <w:lvlJc w:val="left"/>
      <w:pPr>
        <w:tabs>
          <w:tab w:val="num" w:pos="3240"/>
        </w:tabs>
        <w:ind w:left="3240" w:hanging="360"/>
      </w:pPr>
      <w:rPr>
        <w:rFonts w:ascii="Courier New" w:hAnsi="Courier New" w:cs="Courier New" w:hint="default"/>
      </w:rPr>
    </w:lvl>
    <w:lvl w:ilvl="5" w:tplc="10090005">
      <w:start w:val="1"/>
      <w:numFmt w:val="bullet"/>
      <w:lvlText w:val=""/>
      <w:lvlJc w:val="left"/>
      <w:pPr>
        <w:tabs>
          <w:tab w:val="num" w:pos="3960"/>
        </w:tabs>
        <w:ind w:left="3960" w:hanging="360"/>
      </w:pPr>
      <w:rPr>
        <w:rFonts w:ascii="Wingdings" w:hAnsi="Wingdings" w:cs="Wingdings" w:hint="default"/>
      </w:rPr>
    </w:lvl>
    <w:lvl w:ilvl="6" w:tplc="10090001">
      <w:start w:val="1"/>
      <w:numFmt w:val="bullet"/>
      <w:lvlText w:val=""/>
      <w:lvlJc w:val="left"/>
      <w:pPr>
        <w:tabs>
          <w:tab w:val="num" w:pos="4680"/>
        </w:tabs>
        <w:ind w:left="4680" w:hanging="360"/>
      </w:pPr>
      <w:rPr>
        <w:rFonts w:ascii="Symbol" w:hAnsi="Symbol" w:cs="Symbol" w:hint="default"/>
      </w:rPr>
    </w:lvl>
    <w:lvl w:ilvl="7" w:tplc="10090003">
      <w:start w:val="1"/>
      <w:numFmt w:val="bullet"/>
      <w:lvlText w:val="o"/>
      <w:lvlJc w:val="left"/>
      <w:pPr>
        <w:tabs>
          <w:tab w:val="num" w:pos="5400"/>
        </w:tabs>
        <w:ind w:left="5400" w:hanging="360"/>
      </w:pPr>
      <w:rPr>
        <w:rFonts w:ascii="Courier New" w:hAnsi="Courier New" w:cs="Courier New" w:hint="default"/>
      </w:rPr>
    </w:lvl>
    <w:lvl w:ilvl="8" w:tplc="10090005">
      <w:start w:val="1"/>
      <w:numFmt w:val="bullet"/>
      <w:lvlText w:val=""/>
      <w:lvlJc w:val="left"/>
      <w:pPr>
        <w:tabs>
          <w:tab w:val="num" w:pos="6120"/>
        </w:tabs>
        <w:ind w:left="6120" w:hanging="360"/>
      </w:pPr>
      <w:rPr>
        <w:rFonts w:ascii="Wingdings" w:hAnsi="Wingdings" w:cs="Wingdings" w:hint="default"/>
      </w:rPr>
    </w:lvl>
  </w:abstractNum>
  <w:abstractNum w:abstractNumId="24" w15:restartNumberingAfterBreak="0">
    <w:nsid w:val="6CB23BCB"/>
    <w:multiLevelType w:val="hybridMultilevel"/>
    <w:tmpl w:val="6D2A7FBC"/>
    <w:lvl w:ilvl="0" w:tplc="E360627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DCD2BA4"/>
    <w:multiLevelType w:val="hybridMultilevel"/>
    <w:tmpl w:val="BCDA7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92D7D39"/>
    <w:multiLevelType w:val="hybridMultilevel"/>
    <w:tmpl w:val="B0E85246"/>
    <w:lvl w:ilvl="0" w:tplc="10090001">
      <w:start w:val="1"/>
      <w:numFmt w:val="bullet"/>
      <w:lvlText w:val=""/>
      <w:lvlJc w:val="left"/>
      <w:pPr>
        <w:ind w:left="720" w:hanging="360"/>
      </w:pPr>
      <w:rPr>
        <w:rFonts w:ascii="Symbol" w:hAnsi="Symbol" w:cs="Symbol" w:hint="default"/>
      </w:rPr>
    </w:lvl>
    <w:lvl w:ilvl="1" w:tplc="A7F26C90">
      <w:start w:val="1"/>
      <w:numFmt w:val="bullet"/>
      <w:lvlText w:val=""/>
      <w:lvlJc w:val="left"/>
      <w:pPr>
        <w:tabs>
          <w:tab w:val="num" w:pos="1440"/>
        </w:tabs>
        <w:ind w:left="1440" w:hanging="360"/>
      </w:pPr>
      <w:rPr>
        <w:rFonts w:ascii="Symbol" w:hAnsi="Symbol" w:cs="Symbol"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num w:numId="1">
    <w:abstractNumId w:val="11"/>
  </w:num>
  <w:num w:numId="2">
    <w:abstractNumId w:val="1"/>
  </w:num>
  <w:num w:numId="3">
    <w:abstractNumId w:val="26"/>
  </w:num>
  <w:num w:numId="4">
    <w:abstractNumId w:val="2"/>
  </w:num>
  <w:num w:numId="5">
    <w:abstractNumId w:val="21"/>
  </w:num>
  <w:num w:numId="6">
    <w:abstractNumId w:val="7"/>
  </w:num>
  <w:num w:numId="7">
    <w:abstractNumId w:val="23"/>
  </w:num>
  <w:num w:numId="8">
    <w:abstractNumId w:val="3"/>
  </w:num>
  <w:num w:numId="9">
    <w:abstractNumId w:val="9"/>
  </w:num>
  <w:num w:numId="10">
    <w:abstractNumId w:val="19"/>
  </w:num>
  <w:num w:numId="11">
    <w:abstractNumId w:val="24"/>
  </w:num>
  <w:num w:numId="12">
    <w:abstractNumId w:val="6"/>
  </w:num>
  <w:num w:numId="13">
    <w:abstractNumId w:val="18"/>
  </w:num>
  <w:num w:numId="14">
    <w:abstractNumId w:val="5"/>
  </w:num>
  <w:num w:numId="15">
    <w:abstractNumId w:val="16"/>
  </w:num>
  <w:num w:numId="16">
    <w:abstractNumId w:val="10"/>
  </w:num>
  <w:num w:numId="17">
    <w:abstractNumId w:val="22"/>
  </w:num>
  <w:num w:numId="18">
    <w:abstractNumId w:val="8"/>
  </w:num>
  <w:num w:numId="19">
    <w:abstractNumId w:val="15"/>
  </w:num>
  <w:num w:numId="20">
    <w:abstractNumId w:val="14"/>
  </w:num>
  <w:num w:numId="21">
    <w:abstractNumId w:val="0"/>
  </w:num>
  <w:num w:numId="22">
    <w:abstractNumId w:val="13"/>
  </w:num>
  <w:num w:numId="23">
    <w:abstractNumId w:val="17"/>
  </w:num>
  <w:num w:numId="24">
    <w:abstractNumId w:val="25"/>
  </w:num>
  <w:num w:numId="25">
    <w:abstractNumId w:val="4"/>
  </w:num>
  <w:num w:numId="26">
    <w:abstractNumId w:val="20"/>
    <w:lvlOverride w:ilvl="0"/>
    <w:lvlOverride w:ilvl="1"/>
    <w:lvlOverride w:ilvl="2"/>
    <w:lvlOverride w:ilvl="3"/>
    <w:lvlOverride w:ilvl="4"/>
    <w:lvlOverride w:ilvl="5"/>
    <w:lvlOverride w:ilvl="6"/>
    <w:lvlOverride w:ilvl="7"/>
    <w:lvlOverride w:ilvl="8"/>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A3"/>
    <w:rsid w:val="00004D67"/>
    <w:rsid w:val="0000537C"/>
    <w:rsid w:val="00013F72"/>
    <w:rsid w:val="00014590"/>
    <w:rsid w:val="00024A7F"/>
    <w:rsid w:val="00035776"/>
    <w:rsid w:val="00047A0B"/>
    <w:rsid w:val="00064795"/>
    <w:rsid w:val="000B0F9B"/>
    <w:rsid w:val="000B4D56"/>
    <w:rsid w:val="000D3438"/>
    <w:rsid w:val="000F3496"/>
    <w:rsid w:val="00103B27"/>
    <w:rsid w:val="00124250"/>
    <w:rsid w:val="00171DF8"/>
    <w:rsid w:val="00193E4B"/>
    <w:rsid w:val="001A0727"/>
    <w:rsid w:val="001A77A3"/>
    <w:rsid w:val="001B0765"/>
    <w:rsid w:val="001D2AC8"/>
    <w:rsid w:val="001F5884"/>
    <w:rsid w:val="00287E08"/>
    <w:rsid w:val="002A4707"/>
    <w:rsid w:val="002E6631"/>
    <w:rsid w:val="00327864"/>
    <w:rsid w:val="00337410"/>
    <w:rsid w:val="00370122"/>
    <w:rsid w:val="00373912"/>
    <w:rsid w:val="003A121F"/>
    <w:rsid w:val="003A60B2"/>
    <w:rsid w:val="003C23FF"/>
    <w:rsid w:val="003C3604"/>
    <w:rsid w:val="003D22FD"/>
    <w:rsid w:val="003D31BF"/>
    <w:rsid w:val="003D5ED7"/>
    <w:rsid w:val="003F50FF"/>
    <w:rsid w:val="003F77D3"/>
    <w:rsid w:val="00411023"/>
    <w:rsid w:val="004129B5"/>
    <w:rsid w:val="00423CBB"/>
    <w:rsid w:val="004549C2"/>
    <w:rsid w:val="004614D7"/>
    <w:rsid w:val="004735E6"/>
    <w:rsid w:val="00475493"/>
    <w:rsid w:val="004B4DF6"/>
    <w:rsid w:val="004E2631"/>
    <w:rsid w:val="00506A8C"/>
    <w:rsid w:val="00531570"/>
    <w:rsid w:val="00543213"/>
    <w:rsid w:val="00545DE8"/>
    <w:rsid w:val="00556EC6"/>
    <w:rsid w:val="00557BDB"/>
    <w:rsid w:val="005850CE"/>
    <w:rsid w:val="005900B1"/>
    <w:rsid w:val="00627F3E"/>
    <w:rsid w:val="00646DE0"/>
    <w:rsid w:val="0065377A"/>
    <w:rsid w:val="006839D9"/>
    <w:rsid w:val="00697ED0"/>
    <w:rsid w:val="006A07DC"/>
    <w:rsid w:val="006A2E6D"/>
    <w:rsid w:val="006C15F4"/>
    <w:rsid w:val="006C7E63"/>
    <w:rsid w:val="006F1ACA"/>
    <w:rsid w:val="006F6B82"/>
    <w:rsid w:val="00704CEB"/>
    <w:rsid w:val="00752648"/>
    <w:rsid w:val="00757AD0"/>
    <w:rsid w:val="00774BBA"/>
    <w:rsid w:val="007810A3"/>
    <w:rsid w:val="00782AB5"/>
    <w:rsid w:val="007904EE"/>
    <w:rsid w:val="007A54C0"/>
    <w:rsid w:val="008071CE"/>
    <w:rsid w:val="008678F7"/>
    <w:rsid w:val="00894EA0"/>
    <w:rsid w:val="008A6EFD"/>
    <w:rsid w:val="008C2BA3"/>
    <w:rsid w:val="008C4D1C"/>
    <w:rsid w:val="008D64EC"/>
    <w:rsid w:val="008F66E8"/>
    <w:rsid w:val="009057E1"/>
    <w:rsid w:val="009153DC"/>
    <w:rsid w:val="00915B20"/>
    <w:rsid w:val="009827A7"/>
    <w:rsid w:val="0098549F"/>
    <w:rsid w:val="00990454"/>
    <w:rsid w:val="00990514"/>
    <w:rsid w:val="0099248A"/>
    <w:rsid w:val="009A7F55"/>
    <w:rsid w:val="009B2C96"/>
    <w:rsid w:val="00A04DF4"/>
    <w:rsid w:val="00A7255F"/>
    <w:rsid w:val="00A960C7"/>
    <w:rsid w:val="00A97C1C"/>
    <w:rsid w:val="00AA125F"/>
    <w:rsid w:val="00AA4A8A"/>
    <w:rsid w:val="00AE115B"/>
    <w:rsid w:val="00AE6631"/>
    <w:rsid w:val="00AF053A"/>
    <w:rsid w:val="00AF3074"/>
    <w:rsid w:val="00B10816"/>
    <w:rsid w:val="00B13582"/>
    <w:rsid w:val="00B216F9"/>
    <w:rsid w:val="00B32695"/>
    <w:rsid w:val="00B40BC3"/>
    <w:rsid w:val="00B963F0"/>
    <w:rsid w:val="00B97A7E"/>
    <w:rsid w:val="00BA196B"/>
    <w:rsid w:val="00BA682E"/>
    <w:rsid w:val="00BB5264"/>
    <w:rsid w:val="00BD14FD"/>
    <w:rsid w:val="00BD7602"/>
    <w:rsid w:val="00BE7F73"/>
    <w:rsid w:val="00C02623"/>
    <w:rsid w:val="00C149C0"/>
    <w:rsid w:val="00C1516E"/>
    <w:rsid w:val="00C156B2"/>
    <w:rsid w:val="00C40E81"/>
    <w:rsid w:val="00C52D6C"/>
    <w:rsid w:val="00C53553"/>
    <w:rsid w:val="00C54DA4"/>
    <w:rsid w:val="00C749D5"/>
    <w:rsid w:val="00C82ECC"/>
    <w:rsid w:val="00CA0998"/>
    <w:rsid w:val="00CB20AD"/>
    <w:rsid w:val="00CB61B0"/>
    <w:rsid w:val="00CC0E6F"/>
    <w:rsid w:val="00CD77F0"/>
    <w:rsid w:val="00D02742"/>
    <w:rsid w:val="00D146EE"/>
    <w:rsid w:val="00D4266B"/>
    <w:rsid w:val="00D4299D"/>
    <w:rsid w:val="00D51AB5"/>
    <w:rsid w:val="00D532C5"/>
    <w:rsid w:val="00D80BE6"/>
    <w:rsid w:val="00D82C6F"/>
    <w:rsid w:val="00D92D2E"/>
    <w:rsid w:val="00DE2E7D"/>
    <w:rsid w:val="00DF0044"/>
    <w:rsid w:val="00DF507D"/>
    <w:rsid w:val="00E1422C"/>
    <w:rsid w:val="00E35132"/>
    <w:rsid w:val="00E50EC7"/>
    <w:rsid w:val="00E52D3C"/>
    <w:rsid w:val="00E53181"/>
    <w:rsid w:val="00E671B2"/>
    <w:rsid w:val="00E73ABF"/>
    <w:rsid w:val="00E73DFE"/>
    <w:rsid w:val="00E775D5"/>
    <w:rsid w:val="00EE032E"/>
    <w:rsid w:val="00EF6EAC"/>
    <w:rsid w:val="00F22019"/>
    <w:rsid w:val="00F26C90"/>
    <w:rsid w:val="00F34AA9"/>
    <w:rsid w:val="00F419CA"/>
    <w:rsid w:val="00F6427E"/>
    <w:rsid w:val="00FB0D09"/>
    <w:rsid w:val="00FB15E7"/>
    <w:rsid w:val="00FF6C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803D0"/>
  <w15:docId w15:val="{4D0913DD-CE27-4586-8963-E7505DB5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35E6"/>
    <w:rPr>
      <w:sz w:val="24"/>
      <w:szCs w:val="24"/>
      <w:lang w:eastAsia="en-US"/>
    </w:rPr>
  </w:style>
  <w:style w:type="paragraph" w:styleId="Heading1">
    <w:name w:val="heading 1"/>
    <w:basedOn w:val="Normal"/>
    <w:next w:val="Normal"/>
    <w:link w:val="Heading1Char"/>
    <w:uiPriority w:val="99"/>
    <w:qFormat/>
    <w:rsid w:val="004735E6"/>
    <w:pPr>
      <w:keepNext/>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4735E6"/>
    <w:pPr>
      <w:keepNext/>
      <w:spacing w:before="60" w:after="60"/>
      <w:jc w:val="center"/>
      <w:outlineLvl w:val="1"/>
    </w:pPr>
    <w:rPr>
      <w:rFonts w:ascii="Cambria" w:hAnsi="Cambria"/>
      <w:b/>
      <w:bCs/>
      <w:i/>
      <w:iCs/>
      <w:sz w:val="28"/>
      <w:szCs w:val="28"/>
    </w:rPr>
  </w:style>
  <w:style w:type="paragraph" w:styleId="Heading4">
    <w:name w:val="heading 4"/>
    <w:basedOn w:val="Normal"/>
    <w:next w:val="Normal"/>
    <w:link w:val="Heading4Char"/>
    <w:uiPriority w:val="99"/>
    <w:qFormat/>
    <w:rsid w:val="004735E6"/>
    <w:pPr>
      <w:keepNext/>
      <w:spacing w:before="6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13582"/>
    <w:rPr>
      <w:rFonts w:ascii="Cambria" w:hAnsi="Cambria" w:cs="Cambria"/>
      <w:b/>
      <w:bCs/>
      <w:kern w:val="32"/>
      <w:sz w:val="32"/>
      <w:szCs w:val="32"/>
      <w:lang w:eastAsia="en-US"/>
    </w:rPr>
  </w:style>
  <w:style w:type="character" w:customStyle="1" w:styleId="Heading2Char">
    <w:name w:val="Heading 2 Char"/>
    <w:link w:val="Heading2"/>
    <w:uiPriority w:val="99"/>
    <w:semiHidden/>
    <w:locked/>
    <w:rsid w:val="00B13582"/>
    <w:rPr>
      <w:rFonts w:ascii="Cambria" w:hAnsi="Cambria" w:cs="Cambria"/>
      <w:b/>
      <w:bCs/>
      <w:i/>
      <w:iCs/>
      <w:sz w:val="28"/>
      <w:szCs w:val="28"/>
      <w:lang w:eastAsia="en-US"/>
    </w:rPr>
  </w:style>
  <w:style w:type="character" w:customStyle="1" w:styleId="Heading4Char">
    <w:name w:val="Heading 4 Char"/>
    <w:link w:val="Heading4"/>
    <w:uiPriority w:val="99"/>
    <w:semiHidden/>
    <w:locked/>
    <w:rsid w:val="00B13582"/>
    <w:rPr>
      <w:rFonts w:ascii="Calibri" w:hAnsi="Calibri" w:cs="Calibri"/>
      <w:b/>
      <w:bCs/>
      <w:sz w:val="28"/>
      <w:szCs w:val="28"/>
      <w:lang w:eastAsia="en-US"/>
    </w:rPr>
  </w:style>
  <w:style w:type="paragraph" w:styleId="CommentText">
    <w:name w:val="annotation text"/>
    <w:basedOn w:val="Normal"/>
    <w:link w:val="CommentTextChar"/>
    <w:uiPriority w:val="99"/>
    <w:semiHidden/>
    <w:rsid w:val="004735E6"/>
    <w:rPr>
      <w:sz w:val="20"/>
      <w:szCs w:val="20"/>
    </w:rPr>
  </w:style>
  <w:style w:type="character" w:customStyle="1" w:styleId="CommentTextChar">
    <w:name w:val="Comment Text Char"/>
    <w:link w:val="CommentText"/>
    <w:uiPriority w:val="99"/>
    <w:semiHidden/>
    <w:locked/>
    <w:rsid w:val="00B13582"/>
    <w:rPr>
      <w:sz w:val="20"/>
      <w:szCs w:val="20"/>
      <w:lang w:eastAsia="en-US"/>
    </w:rPr>
  </w:style>
  <w:style w:type="paragraph" w:styleId="Footer">
    <w:name w:val="footer"/>
    <w:basedOn w:val="Normal"/>
    <w:link w:val="FooterChar"/>
    <w:uiPriority w:val="99"/>
    <w:semiHidden/>
    <w:rsid w:val="004735E6"/>
    <w:pPr>
      <w:tabs>
        <w:tab w:val="center" w:pos="4320"/>
        <w:tab w:val="right" w:pos="8640"/>
      </w:tabs>
    </w:pPr>
  </w:style>
  <w:style w:type="character" w:customStyle="1" w:styleId="FooterChar">
    <w:name w:val="Footer Char"/>
    <w:link w:val="Footer"/>
    <w:uiPriority w:val="99"/>
    <w:semiHidden/>
    <w:locked/>
    <w:rsid w:val="00B13582"/>
    <w:rPr>
      <w:sz w:val="24"/>
      <w:szCs w:val="24"/>
      <w:lang w:eastAsia="en-US"/>
    </w:rPr>
  </w:style>
  <w:style w:type="character" w:styleId="PageNumber">
    <w:name w:val="page number"/>
    <w:basedOn w:val="DefaultParagraphFont"/>
    <w:uiPriority w:val="99"/>
    <w:semiHidden/>
    <w:rsid w:val="004735E6"/>
  </w:style>
  <w:style w:type="paragraph" w:styleId="BodyText">
    <w:name w:val="Body Text"/>
    <w:basedOn w:val="Normal"/>
    <w:link w:val="BodyTextChar"/>
    <w:uiPriority w:val="99"/>
    <w:semiHidden/>
    <w:rsid w:val="004735E6"/>
  </w:style>
  <w:style w:type="character" w:customStyle="1" w:styleId="BodyTextChar">
    <w:name w:val="Body Text Char"/>
    <w:link w:val="BodyText"/>
    <w:uiPriority w:val="99"/>
    <w:semiHidden/>
    <w:locked/>
    <w:rsid w:val="00B13582"/>
    <w:rPr>
      <w:sz w:val="24"/>
      <w:szCs w:val="24"/>
      <w:lang w:eastAsia="en-US"/>
    </w:rPr>
  </w:style>
  <w:style w:type="character" w:styleId="Hyperlink">
    <w:name w:val="Hyperlink"/>
    <w:uiPriority w:val="99"/>
    <w:unhideWhenUsed/>
    <w:rsid w:val="009A7F55"/>
    <w:rPr>
      <w:color w:val="0000FF"/>
      <w:u w:val="single"/>
    </w:rPr>
  </w:style>
  <w:style w:type="paragraph" w:styleId="BalloonText">
    <w:name w:val="Balloon Text"/>
    <w:basedOn w:val="Normal"/>
    <w:link w:val="BalloonTextChar"/>
    <w:uiPriority w:val="99"/>
    <w:semiHidden/>
    <w:unhideWhenUsed/>
    <w:rsid w:val="003F77D3"/>
    <w:rPr>
      <w:rFonts w:ascii="Tahoma" w:hAnsi="Tahoma"/>
      <w:sz w:val="16"/>
      <w:szCs w:val="16"/>
    </w:rPr>
  </w:style>
  <w:style w:type="character" w:customStyle="1" w:styleId="BalloonTextChar">
    <w:name w:val="Balloon Text Char"/>
    <w:link w:val="BalloonText"/>
    <w:uiPriority w:val="99"/>
    <w:semiHidden/>
    <w:rsid w:val="003F77D3"/>
    <w:rPr>
      <w:rFonts w:ascii="Tahoma" w:hAnsi="Tahoma" w:cs="Tahoma"/>
      <w:sz w:val="16"/>
      <w:szCs w:val="16"/>
      <w:lang w:val="en-CA"/>
    </w:rPr>
  </w:style>
  <w:style w:type="character" w:styleId="CommentReference">
    <w:name w:val="annotation reference"/>
    <w:uiPriority w:val="99"/>
    <w:semiHidden/>
    <w:unhideWhenUsed/>
    <w:rsid w:val="00BA682E"/>
    <w:rPr>
      <w:sz w:val="16"/>
      <w:szCs w:val="16"/>
    </w:rPr>
  </w:style>
  <w:style w:type="paragraph" w:styleId="CommentSubject">
    <w:name w:val="annotation subject"/>
    <w:basedOn w:val="CommentText"/>
    <w:next w:val="CommentText"/>
    <w:link w:val="CommentSubjectChar"/>
    <w:uiPriority w:val="99"/>
    <w:semiHidden/>
    <w:unhideWhenUsed/>
    <w:rsid w:val="00BA682E"/>
    <w:rPr>
      <w:b/>
      <w:bCs/>
    </w:rPr>
  </w:style>
  <w:style w:type="character" w:customStyle="1" w:styleId="CommentSubjectChar">
    <w:name w:val="Comment Subject Char"/>
    <w:link w:val="CommentSubject"/>
    <w:uiPriority w:val="99"/>
    <w:semiHidden/>
    <w:rsid w:val="00BA682E"/>
    <w:rPr>
      <w:b/>
      <w:bCs/>
      <w:sz w:val="20"/>
      <w:szCs w:val="20"/>
      <w:lang w:val="en-CA" w:eastAsia="en-US"/>
    </w:rPr>
  </w:style>
  <w:style w:type="character" w:styleId="FollowedHyperlink">
    <w:name w:val="FollowedHyperlink"/>
    <w:uiPriority w:val="99"/>
    <w:semiHidden/>
    <w:unhideWhenUsed/>
    <w:rsid w:val="00506A8C"/>
    <w:rPr>
      <w:color w:val="800080"/>
      <w:u w:val="single"/>
    </w:rPr>
  </w:style>
  <w:style w:type="paragraph" w:styleId="ListParagraph">
    <w:name w:val="List Paragraph"/>
    <w:basedOn w:val="Normal"/>
    <w:uiPriority w:val="34"/>
    <w:qFormat/>
    <w:rsid w:val="00E142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430422">
      <w:bodyDiv w:val="1"/>
      <w:marLeft w:val="0"/>
      <w:marRight w:val="0"/>
      <w:marTop w:val="0"/>
      <w:marBottom w:val="0"/>
      <w:divBdr>
        <w:top w:val="none" w:sz="0" w:space="0" w:color="auto"/>
        <w:left w:val="none" w:sz="0" w:space="0" w:color="auto"/>
        <w:bottom w:val="none" w:sz="0" w:space="0" w:color="auto"/>
        <w:right w:val="none" w:sz="0" w:space="0" w:color="auto"/>
      </w:divBdr>
    </w:div>
    <w:div w:id="1689597883">
      <w:bodyDiv w:val="1"/>
      <w:marLeft w:val="0"/>
      <w:marRight w:val="0"/>
      <w:marTop w:val="0"/>
      <w:marBottom w:val="0"/>
      <w:divBdr>
        <w:top w:val="none" w:sz="0" w:space="0" w:color="auto"/>
        <w:left w:val="none" w:sz="0" w:space="0" w:color="auto"/>
        <w:bottom w:val="none" w:sz="0" w:space="0" w:color="auto"/>
        <w:right w:val="none" w:sz="0" w:space="0" w:color="auto"/>
      </w:divBdr>
    </w:div>
    <w:div w:id="197101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C088B-7AC5-4812-AAAE-13A0D6853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1208</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Core Indicators For Public Health In Ontario</vt:lpstr>
    </vt:vector>
  </TitlesOfParts>
  <Company>HKPR District Health Unit</Company>
  <LinksUpToDate>false</LinksUpToDate>
  <CharactersWithSpaces>7825</CharactersWithSpaces>
  <SharedDoc>false</SharedDoc>
  <HLinks>
    <vt:vector size="36" baseType="variant">
      <vt:variant>
        <vt:i4>7012475</vt:i4>
      </vt:variant>
      <vt:variant>
        <vt:i4>15</vt:i4>
      </vt:variant>
      <vt:variant>
        <vt:i4>0</vt:i4>
      </vt:variant>
      <vt:variant>
        <vt:i4>5</vt:i4>
      </vt:variant>
      <vt:variant>
        <vt:lpwstr>http://www.oahpp.ca/takingaction/index.html</vt:lpwstr>
      </vt:variant>
      <vt:variant>
        <vt:lpwstr/>
      </vt:variant>
      <vt:variant>
        <vt:i4>7012475</vt:i4>
      </vt:variant>
      <vt:variant>
        <vt:i4>12</vt:i4>
      </vt:variant>
      <vt:variant>
        <vt:i4>0</vt:i4>
      </vt:variant>
      <vt:variant>
        <vt:i4>5</vt:i4>
      </vt:variant>
      <vt:variant>
        <vt:lpwstr>http://www.oahpp.ca/takingaction/index.html</vt:lpwstr>
      </vt:variant>
      <vt:variant>
        <vt:lpwstr/>
      </vt:variant>
      <vt:variant>
        <vt:i4>5046303</vt:i4>
      </vt:variant>
      <vt:variant>
        <vt:i4>9</vt:i4>
      </vt:variant>
      <vt:variant>
        <vt:i4>0</vt:i4>
      </vt:variant>
      <vt:variant>
        <vt:i4>5</vt:i4>
      </vt:variant>
      <vt:variant>
        <vt:lpwstr>http://www.hc-sc.gc.ca/hc-ps/drugs-drogues/cadums-esccad-eng.php</vt:lpwstr>
      </vt:variant>
      <vt:variant>
        <vt:lpwstr/>
      </vt:variant>
      <vt:variant>
        <vt:i4>7864353</vt:i4>
      </vt:variant>
      <vt:variant>
        <vt:i4>6</vt:i4>
      </vt:variant>
      <vt:variant>
        <vt:i4>0</vt:i4>
      </vt:variant>
      <vt:variant>
        <vt:i4>5</vt:i4>
      </vt:variant>
      <vt:variant>
        <vt:lpwstr>http://www.ccsa.ca/2012 CCSA Documents/CCSA-Patterns-Alcohol-Use-Policy-Canada-2012-en.pdf</vt:lpwstr>
      </vt:variant>
      <vt:variant>
        <vt:lpwstr/>
      </vt:variant>
      <vt:variant>
        <vt:i4>5046303</vt:i4>
      </vt:variant>
      <vt:variant>
        <vt:i4>3</vt:i4>
      </vt:variant>
      <vt:variant>
        <vt:i4>0</vt:i4>
      </vt:variant>
      <vt:variant>
        <vt:i4>5</vt:i4>
      </vt:variant>
      <vt:variant>
        <vt:lpwstr>http://www.hc-sc.gc.ca/hc-ps/drugs-drogues/cadums-esccad-eng.php</vt:lpwstr>
      </vt:variant>
      <vt:variant>
        <vt:lpwstr/>
      </vt:variant>
      <vt:variant>
        <vt:i4>4915206</vt:i4>
      </vt:variant>
      <vt:variant>
        <vt:i4>0</vt:i4>
      </vt:variant>
      <vt:variant>
        <vt:i4>0</vt:i4>
      </vt:variant>
      <vt:variant>
        <vt:i4>5</vt:i4>
      </vt:variant>
      <vt:variant>
        <vt:lpwstr>http://www.ccsa.ca/eng/priorities/alcohol/canada-low-risk-alcohol-drinking-guidelines/pages/default.aspx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Indicators For Public Health In Ontario</dc:title>
  <dc:creator>Fegan, Suzanne</dc:creator>
  <cp:lastModifiedBy>Fegan, Suzanne</cp:lastModifiedBy>
  <cp:revision>4</cp:revision>
  <dcterms:created xsi:type="dcterms:W3CDTF">2018-10-05T19:16:00Z</dcterms:created>
  <dcterms:modified xsi:type="dcterms:W3CDTF">2018-10-05T19:51:00Z</dcterms:modified>
</cp:coreProperties>
</file>