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Agenda</w:t>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b w:val="1"/>
          <w:sz w:val="26"/>
          <w:szCs w:val="26"/>
          <w:vertAlign w:val="baseline"/>
        </w:rPr>
      </w:pPr>
      <w:r w:rsidDel="00000000" w:rsidR="00000000" w:rsidRPr="00000000">
        <w:rPr>
          <w:b w:val="1"/>
          <w:vertAlign w:val="baseline"/>
          <w:rtl w:val="0"/>
        </w:rPr>
        <w:t xml:space="preserve">APHEO Capacity Building for Small Rural and Northern Health Units</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0"/>
          <w:sz w:val="26"/>
          <w:szCs w:val="26"/>
          <w:vertAlign w:val="baseline"/>
        </w:rPr>
      </w:pPr>
      <w:r w:rsidDel="00000000" w:rsidR="00000000" w:rsidRPr="00000000">
        <w:rPr>
          <w:rFonts w:ascii="Arial" w:cs="Arial" w:eastAsia="Arial" w:hAnsi="Arial"/>
          <w:b w:val="1"/>
          <w:sz w:val="26"/>
          <w:szCs w:val="26"/>
          <w:vertAlign w:val="baseline"/>
          <w:rtl w:val="0"/>
        </w:rPr>
        <w:t xml:space="preserve">June 27, 10:30 p.m. –12:00 p.m.</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40" w:lineRule="auto"/>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Chair: </w:t>
        <w:tab/>
        <w:tab/>
        <w:t xml:space="preserve">Deanna White                                                                                                  Minutes: Deanna White</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Participants: Participants: Chris Bowes (North Bay Parry Sound District Health Unit), Clifford Ekwempe (Windsor-Essex County Health Unit), , Andrew Kurc (Peterborough County-City Health Unit), Alanna Leffley (Grey Bruce Health Unit), Lee-Ann Nalezyty (Northwestern Health Unit), Peggy Patterson (Renfrew County and district Health Unit), Celine Butler (Timiskaming Health Unit), Renate van Dorp (Perth District Health Unit), Alanna Leffley (Grey Bruce Health Unit), Erica Clark (Huron County), Deb Carr (Oxford)</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Regrets: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1440" w:hanging="1440"/>
        <w:rPr>
          <w:rFonts w:ascii="Arial" w:cs="Arial" w:eastAsia="Arial" w:hAnsi="Arial"/>
          <w:b w:val="0"/>
          <w:sz w:val="22"/>
          <w:szCs w:val="22"/>
          <w:vertAlign w:val="baseline"/>
        </w:rPr>
      </w:pPr>
      <w:r w:rsidDel="00000000" w:rsidR="00000000" w:rsidRPr="00000000">
        <w:rPr>
          <w:rtl w:val="0"/>
        </w:rPr>
      </w:r>
    </w:p>
    <w:tbl>
      <w:tblPr>
        <w:tblStyle w:val="Table1"/>
        <w:tblW w:w="136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4950"/>
        <w:gridCol w:w="4680"/>
        <w:tblGridChange w:id="0">
          <w:tblGrid>
            <w:gridCol w:w="3978"/>
            <w:gridCol w:w="4950"/>
            <w:gridCol w:w="4680"/>
          </w:tblGrid>
        </w:tblGridChange>
      </w:tblGrid>
      <w:tr>
        <w:trPr>
          <w:cantSplit w:val="0"/>
          <w:trHeight w:val="460" w:hRule="atLeast"/>
          <w:tblHeader w:val="0"/>
        </w:trPr>
        <w:tc>
          <w:tcPr>
            <w:tcBorders>
              <w:bottom w:color="000000" w:space="0" w:sz="4" w:val="single"/>
            </w:tcBorders>
            <w:shd w:fill="ccc0d9" w:val="cle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Agenda Item</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Discussion</w:t>
            </w:r>
            <w:r w:rsidDel="00000000" w:rsidR="00000000" w:rsidRPr="00000000">
              <w:rPr>
                <w:rtl w:val="0"/>
              </w:rPr>
            </w:r>
          </w:p>
        </w:tc>
        <w:tc>
          <w:tcPr>
            <w:tcBorders>
              <w:bottom w:color="000000" w:space="0" w:sz="4" w:val="single"/>
            </w:tcBorders>
            <w:shd w:fill="ccc0d9" w:val="clear"/>
            <w:vAlign w:val="center"/>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Action</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 Approval of Agenda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380" w:hRule="atLeast"/>
          <w:tblHeader w:val="0"/>
        </w:trPr>
        <w:tc>
          <w:tcPr>
            <w:tcBorders>
              <w:bottom w:color="000000" w:space="0" w:sz="4" w:val="single"/>
            </w:tcBorders>
            <w:shd w:fill="e5b8b7" w:val="clear"/>
            <w:vAlign w:val="center"/>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 Approval of minutes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360"/>
              <w:rPr>
                <w:b w:val="0"/>
                <w:sz w:val="20"/>
                <w:szCs w:val="20"/>
              </w:rPr>
            </w:pPr>
            <w:r w:rsidDel="00000000" w:rsidR="00000000" w:rsidRPr="00000000">
              <w:rPr>
                <w:rFonts w:ascii="Arial" w:cs="Arial" w:eastAsia="Arial" w:hAnsi="Arial"/>
                <w:sz w:val="20"/>
                <w:szCs w:val="20"/>
                <w:vertAlign w:val="baseline"/>
                <w:rtl w:val="0"/>
              </w:rPr>
              <w:t xml:space="preserve">March 21, 2012 </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color w:val="00000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shd w:fill="e5b8b7" w:val="cle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New Items</w:t>
            </w: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shd w:fill="e5b8b7" w:val="cle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0"/>
                <w:szCs w:val="20"/>
                <w:vertAlign w:val="baseline"/>
                <w:rtl w:val="0"/>
              </w:rPr>
              <w:t xml:space="preserve">3.2 </w:t>
            </w:r>
            <w:r w:rsidDel="00000000" w:rsidR="00000000" w:rsidRPr="00000000">
              <w:rPr>
                <w:rFonts w:ascii="Arial" w:cs="Arial" w:eastAsia="Arial" w:hAnsi="Arial"/>
                <w:b w:val="1"/>
                <w:sz w:val="22"/>
                <w:szCs w:val="22"/>
                <w:vertAlign w:val="baseline"/>
                <w:rtl w:val="0"/>
              </w:rPr>
              <w:t xml:space="preserve">APHEO BCSRNHU</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Prioritization Plan</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Review recommendations on prioritization plan</w:t>
            </w:r>
            <w:r w:rsidDel="00000000" w:rsidR="00000000" w:rsidRPr="00000000">
              <w:rPr>
                <w:rtl w:val="0"/>
              </w:rPr>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Continue with prioritization (tool)</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720" w:firstLine="0"/>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 STATA</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Fonts w:ascii="Arial" w:cs="Arial" w:eastAsia="Arial" w:hAnsi="Arial"/>
                <w:sz w:val="20"/>
                <w:szCs w:val="20"/>
                <w:vertAlign w:val="baseline"/>
                <w:rtl w:val="0"/>
              </w:rPr>
              <w:t xml:space="preserve"> Stata Training</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Renata</w:t>
            </w: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3.4 BCSRNHU Environmental Scan for Documents Addressing the Foundational Standard</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00" w:hRule="atLeast"/>
          <w:tblHeader w:val="0"/>
        </w:trPr>
        <w:tc>
          <w:tcPr>
            <w:tcBorders>
              <w:bottom w:color="000000" w:space="0" w:sz="4" w:val="single"/>
            </w:tcBorders>
            <w:vAlign w:val="center"/>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3.5 Air and Share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r>
        <w:trPr>
          <w:cantSplit w:val="0"/>
          <w:trHeight w:val="420" w:hRule="atLeast"/>
          <w:tblHeader w:val="0"/>
        </w:trPr>
        <w:tc>
          <w:tcPr>
            <w:gridSpan w:val="3"/>
            <w:tcBorders>
              <w:bottom w:color="000000" w:space="0" w:sz="0" w:val="nil"/>
            </w:tcBorders>
            <w:shd w:fill="ccc0d9" w:val="clear"/>
            <w:vAlign w:val="center"/>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 Meeting Dates</w:t>
            </w: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leader="none" w:pos="540"/>
                <w:tab w:val="left" w:leader="none" w:pos="7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4.1  2010 Meeting Dates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CHAIR AND MINUTE-TAKING ROLES </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120" w:before="120" w:lineRule="auto"/>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pgSz w:h="12240" w:w="15840" w:orient="landscape"/>
      <w:pgMar w:bottom="1800" w:top="90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Arial" w:cs="Arial" w:eastAsia="Arial" w:hAnsi="Arial"/>
      <w:b w:val="1"/>
      <w:sz w:val="20"/>
      <w:szCs w:val="20"/>
      <w:vertAlign w:val="baseline"/>
    </w:rPr>
  </w:style>
  <w:style w:type="paragraph" w:styleId="Heading2">
    <w:name w:val="heading 2"/>
    <w:basedOn w:val="Normal"/>
    <w:next w:val="Normal"/>
    <w:pPr>
      <w:keepNext w:val="1"/>
      <w:keepLines w:val="1"/>
      <w:pageBreakBefore w:val="0"/>
      <w:spacing w:after="0" w:before="0" w:line="240" w:lineRule="auto"/>
      <w:jc w:val="center"/>
    </w:pPr>
    <w:rPr>
      <w:rFonts w:ascii="Arial" w:cs="Arial" w:eastAsia="Arial" w:hAnsi="Arial"/>
      <w:b w:val="1"/>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0" w:before="0" w:line="240" w:lineRule="auto"/>
    </w:pPr>
    <w:rPr>
      <w:rFonts w:ascii="Arial" w:cs="Arial" w:eastAsia="Arial" w:hAnsi="Arial"/>
      <w:b w:val="0"/>
      <w:i w:val="1"/>
      <w:sz w:val="22"/>
      <w:szCs w:val="22"/>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Arial" w:cs="Arial" w:eastAsia="Arial" w:hAnsi="Arial"/>
      <w:b w:val="1"/>
      <w:sz w:val="26"/>
      <w:szCs w:val="26"/>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