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7onb8p9jjj4k" w:id="0"/>
      <w:bookmarkEnd w:id="0"/>
      <w:r w:rsidDel="00000000" w:rsidR="00000000" w:rsidRPr="00000000">
        <w:rPr>
          <w:rtl w:val="0"/>
        </w:rPr>
        <w:t xml:space="preserve">Social Media as a Tool for Public Health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April 5, 2012</w:t>
      </w:r>
    </w:p>
    <w:p w:rsidR="00000000" w:rsidDel="00000000" w:rsidP="00000000" w:rsidRDefault="00000000" w:rsidRPr="00000000" w14:paraId="00000003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i92ap1apf0c" w:id="1"/>
      <w:bookmarkEnd w:id="1"/>
      <w:r w:rsidDel="00000000" w:rsidR="00000000" w:rsidRPr="00000000">
        <w:rPr>
          <w:rtl w:val="0"/>
        </w:rPr>
        <w:t xml:space="preserve">Wednesday, April 4</w:t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19:00—22:00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Networking Event - Joey Grill/Lounge</w:t>
            </w:r>
          </w:p>
        </w:tc>
      </w:tr>
    </w:tbl>
    <w:p w:rsidR="00000000" w:rsidDel="00000000" w:rsidP="00000000" w:rsidRDefault="00000000" w:rsidRPr="00000000" w14:paraId="00000006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doukx4lk0pr" w:id="2"/>
      <w:bookmarkEnd w:id="2"/>
      <w:r w:rsidDel="00000000" w:rsidR="00000000" w:rsidRPr="00000000">
        <w:rPr>
          <w:rtl w:val="0"/>
        </w:rPr>
        <w:t xml:space="preserve">Thursday, April 5</w:t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8:00–8:45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Welcome Address</w:t>
              <w:br w:type="textWrapping"/>
            </w:r>
            <w:r w:rsidDel="00000000" w:rsidR="00000000" w:rsidRPr="00000000">
              <w:rPr>
                <w:rtl w:val="0"/>
              </w:rPr>
              <w:t xml:space="preserve">Planning Committee, APHEO President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8:45–9:30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Overview of Social Media: the Psychology, Validity and Motivations behind Online Tools</w:t>
              <w:br w:type="textWrapping"/>
              <w:t xml:space="preserve">Mini theme: Background psychology and motivations</w:t>
              <w:br w:type="textWrapping"/>
              <w:t xml:space="preserve">Epi type: Non-Infectious</w:t>
              <w:br w:type="textWrapping"/>
            </w:r>
            <w:r w:rsidDel="00000000" w:rsidR="00000000" w:rsidRPr="00000000">
              <w:rPr>
                <w:rtl w:val="0"/>
              </w:rPr>
              <w:t xml:space="preserve">Dr. Jennifer Keelan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9:30–10:15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of Social Media by the Ontario Health Study</w:t>
              <w:br w:type="textWrapping"/>
              <w:t xml:space="preserve">Mini theme: Recruitment</w:t>
              <w:br w:type="textWrapping"/>
              <w:t xml:space="preserve">Epi type: Non-infectious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Furfaro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10:15–10:30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Morning Snack / Refreshment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10:30–11:15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Online Survey Tools and their Use in Public Health</w:t>
              <w:br w:type="textWrapping"/>
              <w:t xml:space="preserve">Mini-theme: Recruitment and Data Capture</w:t>
              <w:br w:type="textWrapping"/>
              <w:t xml:space="preserve">Epi type: Infectious</w:t>
              <w:br w:type="textWrapping"/>
            </w:r>
            <w:r w:rsidDel="00000000" w:rsidR="00000000" w:rsidRPr="00000000">
              <w:rPr>
                <w:rtl w:val="0"/>
              </w:rPr>
              <w:t xml:space="preserve">Vicky 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11:15–12:00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InSPOT: Online Tools for Education and Partner Notification</w:t>
              <w:br w:type="textWrapping"/>
              <w:t xml:space="preserve">Mini-theme: Education and Partner Notification</w:t>
              <w:br w:type="textWrapping"/>
              <w:t xml:space="preserve">Epi type: Infectious</w:t>
              <w:br w:type="textWrapping"/>
            </w:r>
            <w:r w:rsidDel="00000000" w:rsidR="00000000" w:rsidRPr="00000000">
              <w:rPr>
                <w:rtl w:val="0"/>
              </w:rPr>
              <w:t xml:space="preserve">Bruce Clarke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12:00–13:00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(Provided)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13:00–15:00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Media Tools in Public Health Practice (Interactive / Work Groups)</w:t>
              <w:br w:type="textWrapping"/>
              <w:t xml:space="preserve">Mini-theme: Surveillance, Response and Communication </w:t>
              <w:br w:type="textWrapping"/>
              <w:t xml:space="preserve">Epi type: Infectious and Non-infectious</w:t>
              <w:br w:type="textWrapping"/>
            </w:r>
            <w:r w:rsidDel="00000000" w:rsidR="00000000" w:rsidRPr="00000000">
              <w:rPr>
                <w:rtl w:val="0"/>
              </w:rPr>
              <w:t xml:space="preserve">Jordan Tustin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15:00–15:15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Refreshment Break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15:15–16:15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Use of Social Media in Communicable Disease Epidemiology</w:t>
              <w:br w:type="textWrapping"/>
              <w:t xml:space="preserve">Mini-theme: Listeria outbreak investigation; issues relating to vaccination and social media </w:t>
              <w:br w:type="textWrapping"/>
              <w:t xml:space="preserve">Epi type: Infectious</w:t>
              <w:br w:type="textWrapping"/>
            </w:r>
            <w:r w:rsidDel="00000000" w:rsidR="00000000" w:rsidRPr="00000000">
              <w:rPr>
                <w:rtl w:val="0"/>
              </w:rPr>
              <w:t xml:space="preserve">Dr. Kumanan Wilson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16:15–16:30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Closing Remarks and Adjournment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  <w:t xml:space="preserve">2012 APHEO Workshop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