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Core Indicators for Public Health in Ontario</w:t>
      </w:r>
    </w:p>
    <w:p w:rsidR="00000000" w:rsidDel="00000000" w:rsidP="00000000" w:rsidRDefault="00000000" w:rsidRPr="00000000" w14:paraId="00000002">
      <w:pPr>
        <w:pStyle w:val="Heading1"/>
        <w:pageBreakBefore w:val="0"/>
        <w:spacing w:after="60" w:before="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Substance Use Subgroup</w:t>
      </w:r>
    </w:p>
    <w:tbl>
      <w:tblPr>
        <w:tblStyle w:val="Table1"/>
        <w:tblW w:w="972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1"/>
        <w:gridCol w:w="7999"/>
        <w:tblGridChange w:id="0">
          <w:tblGrid>
            <w:gridCol w:w="1721"/>
            <w:gridCol w:w="799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after="60" w:before="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after="60" w:before="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March 8, 2019: 1:00 p.m. – 2:00 p.m.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Teleconference Information: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60" w:before="6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Local: (416) 850-2050</w:t>
              <w:br w:type="textWrapping"/>
              <w:t xml:space="preserve">Toll-Free: 1-866-261-6767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Password: 2581093#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spacing w:after="60" w:before="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60" w:before="60" w:lineRule="auto"/>
        <w:rPr>
          <w:rFonts w:ascii="Calibri" w:cs="Calibri" w:eastAsia="Calibri" w:hAnsi="Calibri"/>
          <w:b w:val="1"/>
          <w:color w:val="80808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tbl>
      <w:tblPr>
        <w:tblStyle w:val="Table2"/>
        <w:tblW w:w="9623.0" w:type="dxa"/>
        <w:jc w:val="left"/>
        <w:tblInd w:w="-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6"/>
        <w:gridCol w:w="8817"/>
        <w:tblGridChange w:id="0">
          <w:tblGrid>
            <w:gridCol w:w="806"/>
            <w:gridCol w:w="8817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60" w:before="6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1.0 </w:t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Welcome and Introductions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2.0</w:t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Review of Agenda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3.0</w:t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Purpose of the Group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4.0</w:t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Familiarity with Core Indicator Project and Interests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5.0</w:t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Structure and Priority Setting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6.0</w:t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Next Steps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1080" w:left="1440" w:right="8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60" w:lineRule="auto"/>
      <w:jc w:val="center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6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